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31 December 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 [ ] Rule 13d-1(d)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1440" w:gutter="0" w:footer="0" w:header="0"/>
        </w:sectPr>
      </w:pPr>
    </w:p>
    <w:bookmarkStart w:id="1" w:name="page2"/>
    <w:bookmarkEnd w:id="1"/>
    <w:p>
      <w:pPr>
        <w:spacing w:after="0" w:line="6"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0"/>
          <w:szCs w:val="20"/>
          <w:color w:val="auto"/>
        </w:rPr>
      </w:pPr>
    </w:p>
    <w:p>
      <w:pPr>
        <w:sectPr>
          <w:pgSz w:w="11900" w:h="16838" w:orient="portrait"/>
          <w:cols w:equalWidth="0" w:num="3">
            <w:col w:w="2340" w:space="720"/>
            <w:col w:w="2340" w:space="720"/>
            <w:col w:w="4099"/>
          </w:cols>
          <w:pgMar w:left="240" w:top="136" w:right="1440" w:bottom="1440" w:gutter="0" w:footer="0" w:header="0"/>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Management Limited</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bl>
    <w:p>
      <w:pPr>
        <w:ind w:left="2740"/>
        <w:spacing w:after="0" w:line="238" w:lineRule="auto"/>
        <w:rPr>
          <w:sz w:val="20"/>
          <w:szCs w:val="20"/>
          <w:color w:val="auto"/>
        </w:rPr>
      </w:pPr>
      <w:r>
        <w:rPr>
          <w:rFonts w:ascii="Courier New" w:cs="Courier New" w:eastAsia="Courier New" w:hAnsi="Courier New"/>
          <w:sz w:val="18"/>
          <w:szCs w:val="18"/>
          <w:color w:val="auto"/>
        </w:rPr>
        <w:t>2,850,000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2,850,000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4.67%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344" w:right="1440" w:bottom="0" w:gutter="0" w:footer="0" w:header="0"/>
        </w:sect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2,850,000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bl>
    <w:p>
      <w:pPr>
        <w:ind w:left="2740"/>
        <w:spacing w:after="0" w:line="238" w:lineRule="auto"/>
        <w:rPr>
          <w:sz w:val="20"/>
          <w:szCs w:val="20"/>
          <w:color w:val="auto"/>
        </w:rPr>
      </w:pPr>
      <w:r>
        <w:rPr>
          <w:rFonts w:ascii="Courier New" w:cs="Courier New" w:eastAsia="Courier New" w:hAnsi="Courier New"/>
          <w:sz w:val="18"/>
          <w:szCs w:val="18"/>
          <w:color w:val="auto"/>
        </w:rPr>
        <w:t>2,850,000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2,850,000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4.67%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6 Pages</w:t>
      </w:r>
    </w:p>
    <w:p>
      <w:pPr>
        <w:spacing w:after="0" w:line="420" w:lineRule="exact"/>
        <w:rPr>
          <w:sz w:val="20"/>
          <w:szCs w:val="20"/>
          <w:color w:val="auto"/>
        </w:rPr>
      </w:pPr>
    </w:p>
    <w:p>
      <w:pPr>
        <w:sectPr>
          <w:pgSz w:w="11900" w:h="16838" w:orient="portrait"/>
          <w:cols w:equalWidth="0" w:num="3">
            <w:col w:w="2340" w:space="720"/>
            <w:col w:w="2660" w:space="720"/>
            <w:col w:w="3779"/>
          </w:cols>
          <w:pgMar w:left="240" w:top="344"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M&amp;G Investment Management Limited (MAGIM)</w:t>
      </w:r>
    </w:p>
    <w:p>
      <w:pPr>
        <w:spacing w:after="0"/>
        <w:rPr>
          <w:sz w:val="20"/>
          <w:szCs w:val="20"/>
          <w:color w:val="auto"/>
        </w:rPr>
      </w:pPr>
      <w:r>
        <w:rPr>
          <w:rFonts w:ascii="Courier New" w:cs="Courier New" w:eastAsia="Courier New" w:hAnsi="Courier New"/>
          <w:sz w:val="18"/>
          <w:szCs w:val="18"/>
          <w:color w:val="auto"/>
        </w:rPr>
        <w:t>M&amp;G Investment Funds (1)</w:t>
      </w:r>
    </w:p>
    <w:p>
      <w:pPr>
        <w:spacing w:after="0" w:line="200" w:lineRule="exact"/>
        <w:rPr>
          <w:sz w:val="20"/>
          <w:szCs w:val="20"/>
          <w:color w:val="auto"/>
        </w:rPr>
      </w:pP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Class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ectPr>
          <w:pgSz w:w="11900" w:h="16838" w:orient="portrait"/>
          <w:cols w:equalWidth="0" w:num="1">
            <w:col w:w="10219"/>
          </w:cols>
          <w:pgMar w:left="240" w:top="344" w:right="1440" w:bottom="0" w:gutter="0" w:footer="0" w:header="0"/>
          <w:type w:val="continuous"/>
        </w:sectPr>
      </w:pPr>
    </w:p>
    <w:bookmarkStart w:id="3" w:name="page4"/>
    <w:bookmarkEnd w:id="3"/>
    <w:p>
      <w:pPr>
        <w:ind w:left="1700" w:right="2939" w:hanging="6"/>
        <w:spacing w:after="0" w:line="235" w:lineRule="auto"/>
        <w:tabs>
          <w:tab w:leader="none" w:pos="21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left="960" w:right="2939" w:firstLine="738"/>
        <w:spacing w:after="0" w:line="236" w:lineRule="auto"/>
        <w:rPr>
          <w:sz w:val="20"/>
          <w:szCs w:val="20"/>
          <w:color w:val="auto"/>
        </w:rPr>
      </w:pPr>
      <w:r>
        <w:rPr>
          <w:rFonts w:ascii="Courier New" w:cs="Courier New" w:eastAsia="Courier New" w:hAnsi="Courier New"/>
          <w:sz w:val="18"/>
          <w:szCs w:val="18"/>
          <w:color w:val="auto"/>
        </w:rPr>
        <w:t>All the securities covered by this report are legally owned by MAGIMs Investment advisory clients, and none are owned directly by MAGIM.</w:t>
      </w:r>
    </w:p>
    <w:p>
      <w:pPr>
        <w:spacing w:after="0" w:line="200" w:lineRule="exact"/>
        <w:rPr>
          <w:sz w:val="20"/>
          <w:szCs w:val="20"/>
          <w:color w:val="auto"/>
        </w:rPr>
      </w:pPr>
    </w:p>
    <w:p>
      <w:pPr>
        <w:spacing w:after="0" w:line="211"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M&amp;G Investment Funds (1) is an open-ended investment company with variable capital, incorporated in England and Wales and authorized by the Financial Conduct Authority. It is not registered with the Securities and Exchange Commission under the investment company act of 1940.</w:t>
      </w:r>
    </w:p>
    <w:p>
      <w:pPr>
        <w:spacing w:after="0" w:line="17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2,850,000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4.67%</w:t>
      </w:r>
    </w:p>
    <w:p>
      <w:pPr>
        <w:spacing w:after="0" w:line="206" w:lineRule="exact"/>
        <w:rPr>
          <w:rFonts w:ascii="Courier New" w:cs="Courier New" w:eastAsia="Courier New" w:hAnsi="Courier New"/>
          <w:sz w:val="18"/>
          <w:szCs w:val="18"/>
          <w:color w:val="auto"/>
        </w:rPr>
      </w:pPr>
    </w:p>
    <w:p>
      <w:pPr>
        <w:ind w:left="960" w:right="4099" w:hanging="109"/>
        <w:spacing w:after="0" w:line="235" w:lineRule="auto"/>
        <w:tabs>
          <w:tab w:leader="none" w:pos="138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M&amp;G Investment Management Limited (MAGIM)</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42" w:right="1440" w:bottom="335" w:gutter="0" w:footer="0" w:header="0"/>
        </w:sectPr>
      </w:pP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2,850,000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42" w:right="1440" w:bottom="335" w:gutter="0" w:footer="0" w:header="0"/>
          <w:type w:val="continuous"/>
        </w:sectPr>
      </w:pPr>
    </w:p>
    <w:p>
      <w:pPr>
        <w:ind w:left="2320" w:hanging="732"/>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2,850,000</w:t>
      </w:r>
    </w:p>
    <w:p>
      <w:pPr>
        <w:ind w:left="6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M&amp;G Investment Funds (1)</w:t>
      </w:r>
    </w:p>
    <w:p>
      <w:pPr>
        <w:spacing w:after="0" w:line="16" w:lineRule="exact"/>
        <w:rPr>
          <w:sz w:val="20"/>
          <w:szCs w:val="20"/>
          <w:color w:val="auto"/>
        </w:rPr>
      </w:pPr>
    </w:p>
    <w:p>
      <w:pPr>
        <w:ind w:left="2320" w:hanging="732"/>
        <w:spacing w:after="0"/>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42" w:right="1440" w:bottom="335"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2,850,000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42" w:right="1440" w:bottom="335" w:gutter="0" w:footer="0" w:header="0"/>
          <w:type w:val="continuous"/>
        </w:sectPr>
      </w:pPr>
    </w:p>
    <w:p>
      <w:pPr>
        <w:ind w:left="2320" w:hanging="732"/>
        <w:spacing w:after="0"/>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2,850,000</w:t>
      </w:r>
    </w:p>
    <w:p>
      <w:pPr>
        <w:ind w:left="6740"/>
        <w:spacing w:after="0"/>
        <w:rPr>
          <w:sz w:val="20"/>
          <w:szCs w:val="20"/>
          <w:color w:val="auto"/>
        </w:rPr>
      </w:pPr>
      <w:r>
        <w:rPr>
          <w:rFonts w:ascii="Courier New" w:cs="Courier New" w:eastAsia="Courier New" w:hAnsi="Courier New"/>
          <w:sz w:val="18"/>
          <w:szCs w:val="18"/>
          <w:color w:val="auto"/>
        </w:rPr>
        <w:t>----------</w:t>
      </w:r>
    </w:p>
    <w:p>
      <w:pPr>
        <w:spacing w:after="0"/>
        <w:tabs>
          <w:tab w:leader="none" w:pos="3260" w:val="left"/>
          <w:tab w:leader="none" w:pos="630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6 Pages</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335"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21" w:lineRule="exact"/>
        <w:rPr>
          <w:sz w:val="20"/>
          <w:szCs w:val="20"/>
          <w:color w:val="auto"/>
        </w:rPr>
      </w:pPr>
    </w:p>
    <w:p>
      <w:pPr>
        <w:sectPr>
          <w:pgSz w:w="11900" w:h="16838" w:orient="portrait"/>
          <w:cols w:equalWidth="0" w:num="2">
            <w:col w:w="740" w:space="640"/>
            <w:col w:w="8839"/>
          </w:cols>
          <w:pgMar w:left="240" w:top="142" w:right="1440" w:bottom="335" w:gutter="0" w:footer="0" w:header="0"/>
          <w:type w:val="continuous"/>
        </w:sectPr>
      </w:pPr>
    </w:p>
    <w:p>
      <w:pPr>
        <w:ind w:left="1380" w:right="1999"/>
        <w:spacing w:after="0" w:line="236"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33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6 of 6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By:</w:t>
        <w:tab/>
        <w:t>--//Mark Thomas//--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1060"/>
        <w:spacing w:after="0" w:line="237" w:lineRule="auto"/>
        <w:tabs>
          <w:tab w:leader="none" w:pos="1980" w:val="left"/>
        </w:tabs>
        <w:rPr>
          <w:sz w:val="20"/>
          <w:szCs w:val="20"/>
          <w:color w:val="auto"/>
        </w:rPr>
      </w:pPr>
      <w:r>
        <w:rPr>
          <w:rFonts w:ascii="Courier New" w:cs="Courier New" w:eastAsia="Courier New" w:hAnsi="Courier New"/>
          <w:sz w:val="18"/>
          <w:szCs w:val="18"/>
          <w:color w:val="auto"/>
        </w:rPr>
        <w:t>Title:</w:t>
        <w:tab/>
        <w:t>Head of Notifiable Reporting</w:t>
      </w:r>
    </w:p>
    <w:p>
      <w:pPr>
        <w:ind w:left="1060"/>
        <w:spacing w:after="0" w:line="238" w:lineRule="auto"/>
        <w:tabs>
          <w:tab w:leader="none" w:pos="19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accordance with Rule 13d-1(k) under the Securities Exchanges Act of 1934, as amended, the undersigned hereby agrees that the 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4th day of February,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4, 2015</w:t>
            </w: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r>
        <w:trPr>
          <w:trHeight w:val="810"/>
        </w:trPr>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4, 2015</w:t>
            </w: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lowerLetter"/>
      <w:start w:val="5"/>
    </w:lvl>
  </w:abstractNum>
  <w:abstractNum w:abstractNumId="13">
    <w:nsid w:val="519B500D"/>
    <w:multiLevelType w:val="hybridMultilevel"/>
    <w:lvl w:ilvl="0">
      <w:lvlJc w:val="left"/>
      <w:lvlText w:val="(%1)"/>
      <w:numFmt w:val="lowerLetter"/>
      <w:start w:val="1"/>
    </w:lvl>
    <w:lvl w:ilvl="1">
      <w:lvlJc w:val="left"/>
      <w:lvlText w:val="%2)"/>
      <w:numFmt w:val="lowerRoman"/>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lowerRoman"/>
      <w:start w:val="3"/>
    </w:lvl>
  </w:abstractNum>
  <w:abstractNum w:abstractNumId="16">
    <w:nsid w:val="7C83E458"/>
    <w:multiLevelType w:val="hybridMultilevel"/>
    <w:lvl w:ilvl="0">
      <w:lvlJc w:val="left"/>
      <w:lvlText w:val="(%1)"/>
      <w:numFmt w:val="lowerRoman"/>
      <w:start w:val="4"/>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lowerRoman"/>
      <w:start w:val="4"/>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2019-12-06T02:41:30Z</dcterms:created>
  <dcterms:modified xsi:type="dcterms:W3CDTF">2019-12-06T02:41:30Z</dcterms:modified>
</cp:coreProperties>
</file>