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966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966710"/>
                    </a:xfrm>
                    <a:prstGeom prst="rect">
                      <a:avLst/>
                    </a:prstGeom>
                    <a:noFill/>
                  </pic:spPr>
                </pic:pic>
              </a:graphicData>
            </a:graphic>
          </wp:anchor>
        </w:drawing>
      </w:r>
    </w:p>
    <w:p>
      <w:pPr>
        <w:spacing w:after="0" w:line="89" w:lineRule="exact"/>
        <w:rPr>
          <w:sz w:val="24"/>
          <w:szCs w:val="24"/>
          <w:color w:val="auto"/>
        </w:rPr>
      </w:pPr>
    </w:p>
    <w:p>
      <w:pPr>
        <w:sectPr>
          <w:pgSz w:w="11900" w:h="16894"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08/01/2005</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Chairman, President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11/02/2005</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94"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56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0000FF"/>
              </w:rPr>
              <w:t>28,300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56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ind w:right="131"/>
              <w:spacing w:after="0" w:line="217" w:lineRule="exact"/>
              <w:rPr>
                <w:sz w:val="20"/>
                <w:szCs w:val="20"/>
                <w:color w:val="auto"/>
              </w:rPr>
            </w:pPr>
            <w:r>
              <w:rPr>
                <w:rFonts w:ascii="Arial" w:cs="Arial" w:eastAsia="Arial" w:hAnsi="Arial"/>
                <w:sz w:val="18"/>
                <w:szCs w:val="18"/>
                <w:color w:val="0000FF"/>
              </w:rPr>
              <w:t>9,824.43</w:t>
            </w:r>
            <w:r>
              <w:rPr>
                <w:rFonts w:ascii="Arial" w:cs="Arial" w:eastAsia="Arial" w:hAnsi="Arial"/>
                <w:sz w:val="22"/>
                <w:szCs w:val="22"/>
                <w:color w:val="008000"/>
                <w:vertAlign w:val="superscript"/>
              </w:rPr>
              <w:t>(1)</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56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ind w:right="131"/>
              <w:spacing w:after="0" w:line="217" w:lineRule="exact"/>
              <w:rPr>
                <w:sz w:val="20"/>
                <w:szCs w:val="20"/>
                <w:color w:val="auto"/>
              </w:rPr>
            </w:pPr>
            <w:r>
              <w:rPr>
                <w:rFonts w:ascii="Arial" w:cs="Arial" w:eastAsia="Arial" w:hAnsi="Arial"/>
                <w:sz w:val="18"/>
                <w:szCs w:val="18"/>
                <w:color w:val="0000FF"/>
              </w:rPr>
              <w:t>3,579.45</w:t>
            </w:r>
            <w:r>
              <w:rPr>
                <w:rFonts w:ascii="Arial" w:cs="Arial" w:eastAsia="Arial" w:hAnsi="Arial"/>
                <w:sz w:val="22"/>
                <w:szCs w:val="22"/>
                <w:color w:val="008000"/>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Deferral</w:t>
            </w: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bl>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980" w:type="dxa"/>
            <w:vAlign w:val="bottom"/>
            <w:gridSpan w:val="2"/>
            <w:vMerge w:val="restart"/>
          </w:tcPr>
          <w:p>
            <w:pPr>
              <w:jc w:val="center"/>
              <w:ind w:left="183"/>
              <w:spacing w:after="0"/>
              <w:rPr>
                <w:sz w:val="20"/>
                <w:szCs w:val="20"/>
                <w:color w:val="auto"/>
              </w:rPr>
            </w:pPr>
            <w:r>
              <w:rPr>
                <w:rFonts w:ascii="Arial" w:cs="Arial" w:eastAsia="Arial" w:hAnsi="Arial"/>
                <w:sz w:val="18"/>
                <w:szCs w:val="18"/>
                <w:color w:val="0000FF"/>
                <w:w w:val="88"/>
              </w:rPr>
              <w:t>08/01/2005</w:t>
            </w:r>
          </w:p>
        </w:tc>
        <w:tc>
          <w:tcPr>
            <w:tcW w:w="780" w:type="dxa"/>
            <w:vAlign w:val="bottom"/>
          </w:tcPr>
          <w:p>
            <w:pPr>
              <w:spacing w:after="0"/>
              <w:rPr>
                <w:sz w:val="18"/>
                <w:szCs w:val="18"/>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center"/>
              <w:ind w:left="80"/>
              <w:spacing w:after="0"/>
              <w:rPr>
                <w:sz w:val="20"/>
                <w:szCs w:val="20"/>
                <w:color w:val="auto"/>
              </w:rPr>
            </w:pPr>
            <w:r>
              <w:rPr>
                <w:rFonts w:ascii="Arial" w:cs="Arial" w:eastAsia="Arial" w:hAnsi="Arial"/>
                <w:sz w:val="18"/>
                <w:szCs w:val="18"/>
                <w:color w:val="0000FF"/>
                <w:w w:val="88"/>
              </w:rPr>
              <w:t>28.62</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04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69.89</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28.62</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center"/>
              <w:ind w:left="183"/>
              <w:spacing w:after="0"/>
              <w:rPr>
                <w:sz w:val="20"/>
                <w:szCs w:val="20"/>
                <w:color w:val="auto"/>
              </w:rPr>
            </w:pPr>
            <w:r>
              <w:rPr>
                <w:rFonts w:ascii="Arial" w:cs="Arial" w:eastAsia="Arial" w:hAnsi="Arial"/>
                <w:sz w:val="18"/>
                <w:szCs w:val="18"/>
                <w:color w:val="0000FF"/>
                <w:w w:val="88"/>
              </w:rPr>
              <w:t>08/31/2005</w:t>
            </w:r>
          </w:p>
        </w:tc>
        <w:tc>
          <w:tcPr>
            <w:tcW w:w="780" w:type="dxa"/>
            <w:vAlign w:val="bottom"/>
          </w:tcPr>
          <w:p>
            <w:pPr>
              <w:spacing w:after="0"/>
              <w:rPr>
                <w:sz w:val="22"/>
                <w:szCs w:val="22"/>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center"/>
              <w:ind w:left="80"/>
              <w:spacing w:after="0"/>
              <w:rPr>
                <w:sz w:val="20"/>
                <w:szCs w:val="20"/>
                <w:color w:val="auto"/>
              </w:rPr>
            </w:pPr>
            <w:r>
              <w:rPr>
                <w:rFonts w:ascii="Arial" w:cs="Arial" w:eastAsia="Arial" w:hAnsi="Arial"/>
                <w:sz w:val="18"/>
                <w:szCs w:val="18"/>
                <w:color w:val="0000FF"/>
                <w:w w:val="88"/>
              </w:rPr>
              <w:t>27.11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04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73.78</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55.72</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center"/>
              <w:ind w:left="163"/>
              <w:spacing w:after="0"/>
              <w:rPr>
                <w:sz w:val="20"/>
                <w:szCs w:val="20"/>
                <w:color w:val="auto"/>
              </w:rPr>
            </w:pPr>
            <w:r>
              <w:rPr>
                <w:rFonts w:ascii="Arial" w:cs="Arial" w:eastAsia="Arial" w:hAnsi="Arial"/>
                <w:sz w:val="18"/>
                <w:szCs w:val="18"/>
                <w:color w:val="0000FF"/>
                <w:w w:val="86"/>
              </w:rPr>
              <w:t>09/02/2005</w:t>
            </w:r>
            <w:r>
              <w:rPr>
                <w:rFonts w:ascii="Arial" w:cs="Arial" w:eastAsia="Arial" w:hAnsi="Arial"/>
                <w:sz w:val="22"/>
                <w:szCs w:val="22"/>
                <w:color w:val="008000"/>
                <w:w w:val="86"/>
                <w:vertAlign w:val="superscript"/>
              </w:rPr>
              <w:t>(4)</w:t>
            </w:r>
          </w:p>
        </w:tc>
        <w:tc>
          <w:tcPr>
            <w:tcW w:w="780" w:type="dxa"/>
            <w:vAlign w:val="bottom"/>
          </w:tcPr>
          <w:p>
            <w:pPr>
              <w:spacing w:after="0"/>
              <w:rPr>
                <w:sz w:val="22"/>
                <w:szCs w:val="22"/>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center"/>
              <w:ind w:left="80"/>
              <w:spacing w:after="0"/>
              <w:rPr>
                <w:sz w:val="20"/>
                <w:szCs w:val="20"/>
                <w:color w:val="auto"/>
              </w:rPr>
            </w:pPr>
            <w:r>
              <w:rPr>
                <w:rFonts w:ascii="Arial" w:cs="Arial" w:eastAsia="Arial" w:hAnsi="Arial"/>
                <w:sz w:val="18"/>
                <w:szCs w:val="18"/>
                <w:color w:val="0000FF"/>
                <w:w w:val="82"/>
              </w:rPr>
              <w:t>0.06</w:t>
            </w:r>
            <w:r>
              <w:rPr>
                <w:rFonts w:ascii="Arial" w:cs="Arial" w:eastAsia="Arial" w:hAnsi="Arial"/>
                <w:sz w:val="22"/>
                <w:szCs w:val="22"/>
                <w:color w:val="008000"/>
                <w:w w:val="82"/>
                <w:vertAlign w:val="superscript"/>
              </w:rPr>
              <w:t>(4)</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040" w:type="dxa"/>
            <w:vAlign w:val="bottom"/>
            <w:gridSpan w:val="2"/>
            <w:vMerge w:val="restart"/>
          </w:tcPr>
          <w:p>
            <w:pPr>
              <w:jc w:val="center"/>
              <w:ind w:right="35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82.99</w:t>
            </w:r>
            <w:r>
              <w:rPr>
                <w:rFonts w:ascii="Arial" w:cs="Arial" w:eastAsia="Arial" w:hAnsi="Arial"/>
                <w:sz w:val="22"/>
                <w:szCs w:val="22"/>
                <w:color w:val="008000"/>
                <w:w w:val="84"/>
                <w:vertAlign w:val="superscript"/>
              </w:rPr>
              <w:t>(4)</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55.78</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center"/>
              <w:ind w:left="183"/>
              <w:spacing w:after="0"/>
              <w:rPr>
                <w:sz w:val="20"/>
                <w:szCs w:val="20"/>
                <w:color w:val="auto"/>
              </w:rPr>
            </w:pPr>
            <w:r>
              <w:rPr>
                <w:rFonts w:ascii="Arial" w:cs="Arial" w:eastAsia="Arial" w:hAnsi="Arial"/>
                <w:sz w:val="18"/>
                <w:szCs w:val="18"/>
                <w:color w:val="0000FF"/>
                <w:w w:val="88"/>
              </w:rPr>
              <w:t>09/30/2005</w:t>
            </w:r>
          </w:p>
        </w:tc>
        <w:tc>
          <w:tcPr>
            <w:tcW w:w="780" w:type="dxa"/>
            <w:vAlign w:val="bottom"/>
          </w:tcPr>
          <w:p>
            <w:pPr>
              <w:spacing w:after="0"/>
              <w:rPr>
                <w:sz w:val="22"/>
                <w:szCs w:val="22"/>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center"/>
              <w:ind w:left="80"/>
              <w:spacing w:after="0"/>
              <w:rPr>
                <w:sz w:val="20"/>
                <w:szCs w:val="20"/>
                <w:color w:val="auto"/>
              </w:rPr>
            </w:pPr>
            <w:r>
              <w:rPr>
                <w:rFonts w:ascii="Arial" w:cs="Arial" w:eastAsia="Arial" w:hAnsi="Arial"/>
                <w:sz w:val="18"/>
                <w:szCs w:val="18"/>
                <w:color w:val="0000FF"/>
                <w:w w:val="88"/>
              </w:rPr>
              <w:t>25.27</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04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79.14</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8"/>
              </w:rPr>
              <w:t>81.06</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980" w:type="dxa"/>
            <w:vAlign w:val="bottom"/>
            <w:gridSpan w:val="2"/>
            <w:vMerge w:val="restart"/>
          </w:tcPr>
          <w:p>
            <w:pPr>
              <w:jc w:val="center"/>
              <w:ind w:left="183"/>
              <w:spacing w:after="0"/>
              <w:rPr>
                <w:sz w:val="20"/>
                <w:szCs w:val="20"/>
                <w:color w:val="auto"/>
              </w:rPr>
            </w:pPr>
            <w:r>
              <w:rPr>
                <w:rFonts w:ascii="Arial" w:cs="Arial" w:eastAsia="Arial" w:hAnsi="Arial"/>
                <w:sz w:val="18"/>
                <w:szCs w:val="18"/>
                <w:color w:val="0000FF"/>
                <w:w w:val="88"/>
              </w:rPr>
              <w:t>10/31/2005</w:t>
            </w:r>
          </w:p>
        </w:tc>
        <w:tc>
          <w:tcPr>
            <w:tcW w:w="780" w:type="dxa"/>
            <w:vAlign w:val="bottom"/>
          </w:tcPr>
          <w:p>
            <w:pPr>
              <w:spacing w:after="0"/>
              <w:rPr>
                <w:sz w:val="22"/>
                <w:szCs w:val="22"/>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center"/>
              <w:ind w:left="80"/>
              <w:spacing w:after="0"/>
              <w:rPr>
                <w:sz w:val="20"/>
                <w:szCs w:val="20"/>
                <w:color w:val="auto"/>
              </w:rPr>
            </w:pPr>
            <w:r>
              <w:rPr>
                <w:rFonts w:ascii="Arial" w:cs="Arial" w:eastAsia="Arial" w:hAnsi="Arial"/>
                <w:sz w:val="18"/>
                <w:szCs w:val="18"/>
                <w:color w:val="0000FF"/>
                <w:w w:val="88"/>
              </w:rPr>
              <w:t>25.31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040" w:type="dxa"/>
            <w:vAlign w:val="bottom"/>
            <w:gridSpan w:val="2"/>
            <w:vMerge w:val="restart"/>
          </w:tcPr>
          <w:p>
            <w:pPr>
              <w:jc w:val="center"/>
              <w:ind w:right="33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79.01</w:t>
            </w:r>
          </w:p>
        </w:tc>
        <w:tc>
          <w:tcPr>
            <w:tcW w:w="1060" w:type="dxa"/>
            <w:vAlign w:val="bottom"/>
            <w:vMerge w:val="restart"/>
          </w:tcPr>
          <w:p>
            <w:pPr>
              <w:jc w:val="center"/>
              <w:ind w:right="470"/>
              <w:spacing w:after="0"/>
              <w:rPr>
                <w:sz w:val="20"/>
                <w:szCs w:val="20"/>
                <w:color w:val="auto"/>
              </w:rPr>
            </w:pPr>
            <w:r>
              <w:rPr>
                <w:rFonts w:ascii="Arial" w:cs="Arial" w:eastAsia="Arial" w:hAnsi="Arial"/>
                <w:sz w:val="18"/>
                <w:szCs w:val="18"/>
                <w:color w:val="0000FF"/>
                <w:w w:val="87"/>
              </w:rPr>
              <w:t>106.37</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00" w:type="dxa"/>
            <w:vAlign w:val="bottom"/>
            <w:gridSpan w:val="3"/>
            <w:vMerge w:val="restart"/>
          </w:tcPr>
          <w:p>
            <w:pPr>
              <w:jc w:val="center"/>
              <w:ind w:left="392"/>
              <w:spacing w:after="0"/>
              <w:rPr>
                <w:sz w:val="20"/>
                <w:szCs w:val="20"/>
                <w:color w:val="auto"/>
              </w:rPr>
            </w:pPr>
            <w:r>
              <w:rPr>
                <w:rFonts w:ascii="Arial" w:cs="Arial" w:eastAsia="Arial" w:hAnsi="Arial"/>
                <w:sz w:val="18"/>
                <w:szCs w:val="18"/>
                <w:color w:val="0000FF"/>
                <w:w w:val="87"/>
              </w:rPr>
              <w:t>1,792,664</w:t>
            </w:r>
          </w:p>
        </w:tc>
        <w:tc>
          <w:tcPr>
            <w:tcW w:w="760" w:type="dxa"/>
            <w:vAlign w:val="bottom"/>
            <w:vMerge w:val="restart"/>
          </w:tcPr>
          <w:p>
            <w:pPr>
              <w:ind w:left="24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80" w:type="dxa"/>
            <w:vAlign w:val="bottom"/>
            <w:tcBorders>
              <w:top w:val="single" w:sz="8" w:color="2C2C2C"/>
            </w:tcBorders>
            <w:gridSpan w:val="10"/>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80" w:type="dxa"/>
            <w:vAlign w:val="bottom"/>
            <w:gridSpan w:val="8"/>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shares held in the reporting person's account under The Scotts Company LLC Retirement Savings Plan ("401(K) Pla n") a/o 9/30/05.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common shares held in the reporting person's account under The Scotts Company LLC Executive Retirement Plan (the "Defe rral Plan") a/o 9/30/05.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acquired under The Scotts Miracle-Gro Company Discounted Stock Purchase Plan (DSPP).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were acquired pursuant to the dividend reinvestment feature of the DSPP.</w:t>
      </w:r>
    </w:p>
    <w:p>
      <w:pPr>
        <w:spacing w:after="0" w:line="41"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aggregate proportionate interests of the reporting person and those family members in whose holdings he may be deemed to have a pecuniary interest, in securities held by Hagedorn Partnership, L.P., a Delaware limited partnership of which the reporting person is a general partner.</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Kathy L. Uttley as attorney-in-  </w:t>
      </w:r>
      <w:r>
        <w:rPr>
          <w:rFonts w:ascii="Arial" w:cs="Arial" w:eastAsia="Arial" w:hAnsi="Arial"/>
          <w:sz w:val="35"/>
          <w:szCs w:val="35"/>
          <w:color w:val="0000FF"/>
          <w:vertAlign w:val="subscript"/>
        </w:rPr>
        <w:t>11/17/2005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94"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7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April, 2002.</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2019-12-17T11:36:37Z</dcterms:created>
  <dcterms:modified xsi:type="dcterms:W3CDTF">2019-12-17T11:36:37Z</dcterms:modified>
</cp:coreProperties>
</file>