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85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85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HAGEDORN PAUL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SCOTTS COMPANY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SMG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3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4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HAGEDORN PARTNERSHIP, L.P.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11/20/2003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 PORT WASHINGTON BOULEVARD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PORT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 xml:space="preserve">WASHINGTON </w:t>
            </w: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perscript"/>
              </w:rPr>
              <w:t>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11050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11/20/2003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58.01</w:t>
            </w: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1,791,612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4"/>
              </w:rPr>
              <w:t>See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3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3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sale for the account of Paul Hagedorn and certain family members of a portion of their proportionate interest in the Issuer's common shares (the "Common Shares") held by the Hagedorn Partnership, L.P.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8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Pursuant to Exchange Act Rule 16a-1(a)(1), the Reporting Person may be deemed, solely for purposes of determining whether he is a beneficial owner of more than 10% of the Common Shares, to be the beneficial owner of the securities of the Issuer that are held by Hagedorn Partnership, L.P., a Delaware limited partnership in which the Reporting Person is a general partner.</w:t>
      </w:r>
    </w:p>
    <w:p>
      <w:pPr>
        <w:ind w:left="40" w:right="4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aggregate proportionate interest of Paul Hagedorn and those family members in whose holdings he may be deemed to have a pecuniary interest in the Common Shares held by Hagedorn Partnership, L.P.</w:t>
      </w:r>
    </w:p>
    <w:p>
      <w:pPr>
        <w:ind w:left="686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Rob McMahon Attorney-in-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11/21/2003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9636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63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5835" TargetMode="External"/><Relationship Id="rId13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2019-12-16T16:27:59Z</dcterms:created>
  <dcterms:modified xsi:type="dcterms:W3CDTF">2019-12-16T16:27:59Z</dcterms:modified>
</cp:coreProperties>
</file>