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8-K/A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lineRule="auto" w:line="417" w:before="0" w:after="6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September 25, 2026 (September 8,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_________________________________</w:t>
      </w:r>
    </w:p>
    <w:tbl>
      <w:tblPr>
        <w:tblW w:w="5668" w:type="dxa"/>
        <w:jc w:val="center"/>
        <w:tblInd w:w="0" w:type="dxa"/>
        <w:tblLayout w:type="fixed"/>
        <w:tblCellMar>
          <w:top w:w="28" w:type="dxa"/>
          <w:left w:w="28" w:type="dxa"/>
          <w:bottom w:w="28" w:type="dxa"/>
          <w:right w:w="28" w:type="dxa"/>
        </w:tblCellMar>
      </w:tblPr>
      <w:tblGrid>
        <w:gridCol w:w="1010"/>
        <w:gridCol w:w="884"/>
        <w:gridCol w:w="895"/>
        <w:gridCol w:w="408"/>
        <w:gridCol w:w="408"/>
        <w:gridCol w:w="413"/>
        <w:gridCol w:w="482"/>
        <w:gridCol w:w="482"/>
        <w:gridCol w:w="686"/>
      </w:tblGrid>
      <w:tr>
        <w:trPr/>
        <w:tc>
          <w:tcPr>
            <w:tcW w:w="101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001-11593</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31-1414921</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 or organization)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File Number)</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5897" w:type="dxa"/>
        <w:jc w:val="center"/>
        <w:tblInd w:w="0" w:type="dxa"/>
        <w:tblLayout w:type="fixed"/>
        <w:tblCellMar>
          <w:top w:w="28" w:type="dxa"/>
          <w:left w:w="28" w:type="dxa"/>
          <w:bottom w:w="28" w:type="dxa"/>
          <w:right w:w="28" w:type="dxa"/>
        </w:tblCellMar>
      </w:tblPr>
      <w:tblGrid>
        <w:gridCol w:w="1195"/>
        <w:gridCol w:w="1051"/>
        <w:gridCol w:w="1054"/>
        <w:gridCol w:w="345"/>
        <w:gridCol w:w="345"/>
        <w:gridCol w:w="346"/>
        <w:gridCol w:w="175"/>
        <w:gridCol w:w="175"/>
        <w:gridCol w:w="176"/>
        <w:gridCol w:w="303"/>
        <w:gridCol w:w="303"/>
        <w:gridCol w:w="429"/>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14111 Scottslawn Road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Marysville</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43041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(937) 644-0011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ind w:left="0" w:right="0" w:hanging="720"/>
        <w:jc w:val="both"/>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39" w:type="dxa"/>
        <w:jc w:val="center"/>
        <w:tblInd w:w="0" w:type="dxa"/>
        <w:tblLayout w:type="fixed"/>
        <w:tblCellMar>
          <w:top w:w="28" w:type="dxa"/>
          <w:left w:w="28" w:type="dxa"/>
          <w:bottom w:w="28" w:type="dxa"/>
          <w:right w:w="28" w:type="dxa"/>
        </w:tblCellMar>
      </w:tblPr>
      <w:tblGrid>
        <w:gridCol w:w="1092"/>
        <w:gridCol w:w="956"/>
        <w:gridCol w:w="967"/>
        <w:gridCol w:w="539"/>
        <w:gridCol w:w="539"/>
        <w:gridCol w:w="541"/>
        <w:gridCol w:w="1085"/>
        <w:gridCol w:w="1085"/>
        <w:gridCol w:w="1535"/>
      </w:tblGrid>
      <w:tr>
        <w:trPr/>
        <w:tc>
          <w:tcPr>
            <w:tcW w:w="109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$0.01 stated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SMG</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 of this chapter).  Emerging growth company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Section13(a) of the Exchange Act. ☐</w:t>
      </w:r>
    </w:p>
    <w:p>
      <w:pPr>
        <w:pStyle w:val="TextBody"/>
        <w:bidi w:val="0"/>
        <w:spacing w:before="0" w:after="0"/>
        <w:ind w:left="0" w:right="0" w:hanging="72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Amendment No. 1 to the Current Report on Form 8-K amends Item 5.02 of the Current Report on Form 8-K filed on September 11, 2026 (the “Original Form 8-K”) solely to correct a typographical error. As previously furnished, the Original Form 8-K reflected that Mr. Hanft had retired from the Board when, in fact, Mr. Hanft had resigned his position. This distinction has been corrected in this Amendment No. 1. No other changes have been made to the Original Form 8-K.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8, 2026, Adam Hanft, a member of the Board of Director (the “Board”), notified The Scotts Miracle-Gro Company (the “Company”) of his resignation from the Board effective immediately. As a Class III director, Mr. Hanft’s term was set to expire at the Company’s 2028 Annual Meeting of Shareholders.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consulting relationship with Hanft Ideas LLC, of which Mr. Hanft is the principal and Chief Executive Officer, will continue following Mr. Hanft’s resignation from the Board.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967" w:type="dxa"/>
        <w:jc w:val="left"/>
        <w:tblInd w:w="0" w:type="dxa"/>
        <w:tblLayout w:type="fixed"/>
        <w:tblCellMar>
          <w:top w:w="28" w:type="dxa"/>
          <w:left w:w="28" w:type="dxa"/>
          <w:bottom w:w="28" w:type="dxa"/>
          <w:right w:w="28" w:type="dxa"/>
        </w:tblCellMar>
      </w:tblPr>
      <w:tblGrid>
        <w:gridCol w:w="238"/>
        <w:gridCol w:w="210"/>
        <w:gridCol w:w="212"/>
        <w:gridCol w:w="574"/>
        <w:gridCol w:w="574"/>
        <w:gridCol w:w="576"/>
        <w:gridCol w:w="134"/>
        <w:gridCol w:w="134"/>
        <w:gridCol w:w="136"/>
        <w:gridCol w:w="1807"/>
        <w:gridCol w:w="1807"/>
        <w:gridCol w:w="256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SCOTTS MIRACLE-GRO COMPANY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25,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DIMITER TODOROV</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Printed Name: Dimiter Todorov</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 Executive Vice President, Chief Legal Officer &amp; Corporate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547</Words>
  <Characters>3149</Characters>
  <CharactersWithSpaces>3641</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