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213995</wp:posOffset>
            </wp:positionH>
            <wp:positionV relativeFrom="page">
              <wp:posOffset>676275</wp:posOffset>
            </wp:positionV>
            <wp:extent cx="7120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643255</wp:posOffset>
            </wp:positionV>
            <wp:extent cx="7120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89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4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_________________________________</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2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January 29, 2026 (January 26, 2026)</w:t>
      </w:r>
    </w:p>
    <w:p>
      <w:pPr>
        <w:spacing w:after="0" w:line="3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_________________________________</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The Scotts Miracle-Gro Company</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200"/>
        <w:spacing w:after="0"/>
        <w:rPr>
          <w:sz w:val="20"/>
          <w:szCs w:val="20"/>
          <w:color w:val="auto"/>
        </w:rPr>
      </w:pPr>
      <w:r>
        <w:rPr>
          <w:rFonts w:ascii="Times New Roman" w:cs="Times New Roman" w:eastAsia="Times New Roman" w:hAnsi="Times New Roman"/>
          <w:sz w:val="17"/>
          <w:szCs w:val="17"/>
          <w:b w:val="1"/>
          <w:bCs w:val="1"/>
          <w:color w:val="auto"/>
        </w:rPr>
        <w:t>_________________________________</w:t>
      </w:r>
    </w:p>
    <w:p>
      <w:pPr>
        <w:spacing w:after="0" w:line="95" w:lineRule="exact"/>
        <w:rPr>
          <w:sz w:val="24"/>
          <w:szCs w:val="24"/>
          <w:color w:val="auto"/>
        </w:rPr>
      </w:pPr>
    </w:p>
    <w:tbl>
      <w:tblPr>
        <w:tblLayout w:type="fixed"/>
        <w:tblInd w:w="580" w:type="dxa"/>
        <w:tblCellMar>
          <w:top w:w="0" w:type="dxa"/>
          <w:left w:w="0" w:type="dxa"/>
          <w:bottom w:w="0" w:type="dxa"/>
          <w:right w:w="0" w:type="dxa"/>
        </w:tblCellMar>
      </w:tblPr>
      <w:tr>
        <w:trPr>
          <w:trHeight w:val="223"/>
        </w:trPr>
        <w:tc>
          <w:tcPr>
            <w:tcW w:w="3260" w:type="dxa"/>
            <w:vAlign w:val="bottom"/>
          </w:tcPr>
          <w:p>
            <w:pPr>
              <w:jc w:val="center"/>
              <w:ind w:right="573"/>
              <w:spacing w:after="0"/>
              <w:rPr>
                <w:sz w:val="20"/>
                <w:szCs w:val="20"/>
                <w:color w:val="auto"/>
              </w:rPr>
            </w:pPr>
            <w:r>
              <w:rPr>
                <w:rFonts w:ascii="Times New Roman" w:cs="Times New Roman" w:eastAsia="Times New Roman" w:hAnsi="Times New Roman"/>
                <w:sz w:val="17"/>
                <w:szCs w:val="17"/>
                <w:b w:val="1"/>
                <w:bCs w:val="1"/>
                <w:color w:val="auto"/>
              </w:rPr>
              <w:t>Ohio</w:t>
            </w:r>
          </w:p>
        </w:tc>
        <w:tc>
          <w:tcPr>
            <w:tcW w:w="244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001-11593</w:t>
            </w:r>
          </w:p>
        </w:tc>
        <w:tc>
          <w:tcPr>
            <w:tcW w:w="1480" w:type="dxa"/>
            <w:vAlign w:val="bottom"/>
          </w:tcPr>
          <w:p>
            <w:pPr>
              <w:spacing w:after="0"/>
              <w:rPr>
                <w:sz w:val="19"/>
                <w:szCs w:val="19"/>
                <w:color w:val="auto"/>
              </w:rPr>
            </w:pPr>
          </w:p>
        </w:tc>
        <w:tc>
          <w:tcPr>
            <w:tcW w:w="2240" w:type="dxa"/>
            <w:vAlign w:val="bottom"/>
          </w:tcPr>
          <w:p>
            <w:pPr>
              <w:jc w:val="center"/>
              <w:ind w:left="873"/>
              <w:spacing w:after="0"/>
              <w:rPr>
                <w:sz w:val="20"/>
                <w:szCs w:val="20"/>
                <w:color w:val="auto"/>
              </w:rPr>
            </w:pPr>
            <w:r>
              <w:rPr>
                <w:rFonts w:ascii="Times New Roman" w:cs="Times New Roman" w:eastAsia="Times New Roman" w:hAnsi="Times New Roman"/>
                <w:sz w:val="17"/>
                <w:szCs w:val="17"/>
                <w:b w:val="1"/>
                <w:bCs w:val="1"/>
                <w:color w:val="auto"/>
              </w:rPr>
              <w:t>31-1414921</w:t>
            </w:r>
          </w:p>
        </w:tc>
      </w:tr>
      <w:tr>
        <w:trPr>
          <w:trHeight w:val="221"/>
        </w:trPr>
        <w:tc>
          <w:tcPr>
            <w:tcW w:w="3260" w:type="dxa"/>
            <w:vAlign w:val="bottom"/>
          </w:tcPr>
          <w:p>
            <w:pPr>
              <w:jc w:val="center"/>
              <w:ind w:right="573"/>
              <w:spacing w:after="0"/>
              <w:rPr>
                <w:sz w:val="20"/>
                <w:szCs w:val="20"/>
                <w:color w:val="auto"/>
              </w:rPr>
            </w:pPr>
            <w:r>
              <w:rPr>
                <w:rFonts w:ascii="Times New Roman" w:cs="Times New Roman" w:eastAsia="Times New Roman" w:hAnsi="Times New Roman"/>
                <w:sz w:val="17"/>
                <w:szCs w:val="17"/>
                <w:color w:val="auto"/>
              </w:rPr>
              <w:t>(State or other jurisdiction</w:t>
            </w:r>
          </w:p>
        </w:tc>
        <w:tc>
          <w:tcPr>
            <w:tcW w:w="24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(Commission</w:t>
            </w:r>
          </w:p>
        </w:tc>
        <w:tc>
          <w:tcPr>
            <w:tcW w:w="1480" w:type="dxa"/>
            <w:vAlign w:val="bottom"/>
          </w:tcPr>
          <w:p>
            <w:pPr>
              <w:spacing w:after="0"/>
              <w:rPr>
                <w:sz w:val="19"/>
                <w:szCs w:val="19"/>
                <w:color w:val="auto"/>
              </w:rPr>
            </w:pPr>
          </w:p>
        </w:tc>
        <w:tc>
          <w:tcPr>
            <w:tcW w:w="2240" w:type="dxa"/>
            <w:vAlign w:val="bottom"/>
          </w:tcPr>
          <w:p>
            <w:pPr>
              <w:jc w:val="center"/>
              <w:ind w:left="85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3260" w:type="dxa"/>
            <w:vAlign w:val="bottom"/>
          </w:tcPr>
          <w:p>
            <w:pPr>
              <w:jc w:val="center"/>
              <w:ind w:right="573"/>
              <w:spacing w:after="0"/>
              <w:rPr>
                <w:sz w:val="20"/>
                <w:szCs w:val="20"/>
                <w:color w:val="auto"/>
              </w:rPr>
            </w:pPr>
            <w:r>
              <w:rPr>
                <w:rFonts w:ascii="Times New Roman" w:cs="Times New Roman" w:eastAsia="Times New Roman" w:hAnsi="Times New Roman"/>
                <w:sz w:val="17"/>
                <w:szCs w:val="17"/>
                <w:color w:val="auto"/>
              </w:rPr>
              <w:t>of incorporation or organization)</w:t>
            </w:r>
          </w:p>
        </w:tc>
        <w:tc>
          <w:tcPr>
            <w:tcW w:w="244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File Number)</w:t>
            </w:r>
          </w:p>
        </w:tc>
        <w:tc>
          <w:tcPr>
            <w:tcW w:w="1480" w:type="dxa"/>
            <w:vAlign w:val="bottom"/>
          </w:tcPr>
          <w:p>
            <w:pPr>
              <w:spacing w:after="0"/>
              <w:rPr>
                <w:sz w:val="19"/>
                <w:szCs w:val="19"/>
                <w:color w:val="auto"/>
              </w:rPr>
            </w:pPr>
          </w:p>
        </w:tc>
        <w:tc>
          <w:tcPr>
            <w:tcW w:w="2240" w:type="dxa"/>
            <w:vAlign w:val="bottom"/>
          </w:tcPr>
          <w:p>
            <w:pPr>
              <w:jc w:val="center"/>
              <w:ind w:left="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33"/>
        </w:trPr>
        <w:tc>
          <w:tcPr>
            <w:tcW w:w="326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14111 Scottslawn Road</w:t>
            </w:r>
          </w:p>
        </w:tc>
        <w:tc>
          <w:tcPr>
            <w:tcW w:w="244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Marysville</w:t>
            </w:r>
          </w:p>
        </w:tc>
        <w:tc>
          <w:tcPr>
            <w:tcW w:w="14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Ohio</w:t>
            </w:r>
          </w:p>
        </w:tc>
        <w:tc>
          <w:tcPr>
            <w:tcW w:w="22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43041</w:t>
            </w:r>
          </w:p>
        </w:tc>
      </w:tr>
      <w:tr>
        <w:trPr>
          <w:trHeight w:val="227"/>
        </w:trPr>
        <w:tc>
          <w:tcPr>
            <w:tcW w:w="3260" w:type="dxa"/>
            <w:vAlign w:val="bottom"/>
          </w:tcPr>
          <w:p>
            <w:pPr>
              <w:jc w:val="center"/>
              <w:ind w:right="43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4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(937) 644-0011</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_________________________________</w:t>
      </w:r>
    </w:p>
    <w:p>
      <w:pPr>
        <w:spacing w:after="0" w:line="239"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1"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53" w:lineRule="exact"/>
        <w:rPr>
          <w:rFonts w:ascii="MS PGothic" w:cs="MS PGothic" w:eastAsia="MS PGothic" w:hAnsi="MS PGothic"/>
          <w:sz w:val="21"/>
          <w:szCs w:val="21"/>
          <w:color w:val="auto"/>
        </w:rPr>
      </w:pPr>
    </w:p>
    <w:p>
      <w:pPr>
        <w:ind w:left="400" w:hanging="396"/>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46" w:lineRule="exact"/>
        <w:rPr>
          <w:rFonts w:ascii="MS PGothic" w:cs="MS PGothic" w:eastAsia="MS PGothic" w:hAnsi="MS PGothic"/>
          <w:sz w:val="21"/>
          <w:szCs w:val="21"/>
          <w:color w:val="auto"/>
        </w:rPr>
      </w:pPr>
    </w:p>
    <w:p>
      <w:pPr>
        <w:ind w:left="400" w:hanging="396"/>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53" w:lineRule="exact"/>
        <w:rPr>
          <w:rFonts w:ascii="MS PGothic" w:cs="MS PGothic" w:eastAsia="MS PGothic" w:hAnsi="MS PGothic"/>
          <w:sz w:val="21"/>
          <w:szCs w:val="21"/>
          <w:color w:val="auto"/>
        </w:rPr>
      </w:pPr>
    </w:p>
    <w:p>
      <w:pPr>
        <w:ind w:left="400" w:hanging="396"/>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132" w:right="339" w:bottom="1440" w:gutter="0" w:footer="0" w:header="0"/>
        </w:sectPr>
      </w:pPr>
    </w:p>
    <w:p>
      <w:pPr>
        <w:spacing w:after="0" w:line="156"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31"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color w:val="auto"/>
        </w:rPr>
        <w:t>Common Shares, $0.01 stated value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SMG</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NYSE</w:t>
      </w:r>
    </w:p>
    <w:p>
      <w:pPr>
        <w:spacing w:after="0" w:line="200" w:lineRule="exact"/>
        <w:rPr>
          <w:sz w:val="24"/>
          <w:szCs w:val="24"/>
          <w:color w:val="auto"/>
        </w:rPr>
      </w:pPr>
    </w:p>
    <w:p>
      <w:pPr>
        <w:sectPr>
          <w:pgSz w:w="11900" w:h="16838" w:orient="portrait"/>
          <w:cols w:equalWidth="0" w:num="3">
            <w:col w:w="4000" w:space="720"/>
            <w:col w:w="1940" w:space="720"/>
            <w:col w:w="3860"/>
          </w:cols>
          <w:pgMar w:left="320" w:top="1132" w:right="339" w:bottom="1440" w:gutter="0" w:footer="0" w:header="0"/>
          <w:type w:val="continuous"/>
        </w:sectPr>
      </w:pPr>
    </w:p>
    <w:p>
      <w:pPr>
        <w:spacing w:after="0" w:line="133"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7"/>
          <w:szCs w:val="17"/>
          <w:color w:val="auto"/>
        </w:rPr>
        <w:t>☐</w:t>
      </w:r>
    </w:p>
    <w:p>
      <w:pPr>
        <w:spacing w:after="0" w:line="163"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763905</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180975</wp:posOffset>
            </wp:positionV>
            <wp:extent cx="7120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147955</wp:posOffset>
            </wp:positionV>
            <wp:extent cx="7120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ind w:right="140"/>
        <w:spacing w:after="0" w:line="296" w:lineRule="auto"/>
        <w:rPr>
          <w:sz w:val="20"/>
          <w:szCs w:val="20"/>
          <w:color w:val="auto"/>
        </w:rPr>
      </w:pPr>
      <w:r>
        <w:rPr>
          <w:rFonts w:ascii="Times New Roman" w:cs="Times New Roman" w:eastAsia="Times New Roman" w:hAnsi="Times New Roman"/>
          <w:sz w:val="17"/>
          <w:szCs w:val="17"/>
          <w:b w:val="1"/>
          <w:bCs w:val="1"/>
          <w:u w:val="single" w:color="auto"/>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 and Restatement of The Scotts Miracle-Gro Company Long-Term Incentive Plan.</w:t>
      </w:r>
    </w:p>
    <w:p>
      <w:pPr>
        <w:spacing w:after="0" w:line="249" w:lineRule="exact"/>
        <w:rPr>
          <w:sz w:val="20"/>
          <w:szCs w:val="20"/>
          <w:color w:val="auto"/>
        </w:rPr>
      </w:pPr>
    </w:p>
    <w:p>
      <w:pPr>
        <w:ind w:right="280" w:firstLine="625"/>
        <w:spacing w:after="0" w:line="274" w:lineRule="auto"/>
        <w:rPr>
          <w:sz w:val="20"/>
          <w:szCs w:val="20"/>
          <w:color w:val="auto"/>
        </w:rPr>
      </w:pPr>
      <w:r>
        <w:rPr>
          <w:rFonts w:ascii="Times New Roman" w:cs="Times New Roman" w:eastAsia="Times New Roman" w:hAnsi="Times New Roman"/>
          <w:sz w:val="17"/>
          <w:szCs w:val="17"/>
          <w:color w:val="auto"/>
        </w:rPr>
        <w:t>At the Annual Meeting of Shareholders of The Scotts Miracle-Gro Company (the “Company”) held on January 26, 2026, the Company’s shareholders approved an amendment and restatement of The Scotts Miracle-Gro Company Long-Term Incentive Plan (the “Plan”) to increase the maximum number of common shares, without par value (“Common Shares”), available for grant to participants under the Plan by 2,750,000 Common Shares.</w:t>
      </w:r>
    </w:p>
    <w:p>
      <w:pPr>
        <w:spacing w:after="0" w:line="190" w:lineRule="exact"/>
        <w:rPr>
          <w:sz w:val="20"/>
          <w:szCs w:val="20"/>
          <w:color w:val="auto"/>
        </w:rPr>
      </w:pPr>
    </w:p>
    <w:p>
      <w:pPr>
        <w:ind w:right="100" w:firstLine="625"/>
        <w:spacing w:after="0" w:line="272" w:lineRule="auto"/>
        <w:rPr>
          <w:sz w:val="20"/>
          <w:szCs w:val="20"/>
          <w:color w:val="auto"/>
        </w:rPr>
      </w:pPr>
      <w:r>
        <w:rPr>
          <w:rFonts w:ascii="Times New Roman" w:cs="Times New Roman" w:eastAsia="Times New Roman" w:hAnsi="Times New Roman"/>
          <w:sz w:val="17"/>
          <w:szCs w:val="17"/>
          <w:color w:val="auto"/>
        </w:rPr>
        <w:t>A summary of the Plan, as amended and restated effective January 26, 2026, is contained in the Company’s definitive proxy statement on Schedule 14A filed with the Securities and Exchange Commission on December 17, 2025 in connection with the 2026 Annual Shareholders Meeting under the heading “Proposal Number 4 — Approval of an Amendment and Restatement of The Scotts Miracle-Gro Company Long-Term Incentive Plan” and is incorporated herein by reference.</w:t>
      </w:r>
    </w:p>
    <w:p>
      <w:pPr>
        <w:spacing w:after="0" w:line="200" w:lineRule="exact"/>
        <w:rPr>
          <w:sz w:val="20"/>
          <w:szCs w:val="20"/>
          <w:color w:val="auto"/>
        </w:rPr>
      </w:pPr>
    </w:p>
    <w:p>
      <w:pPr>
        <w:spacing w:after="0" w:line="203" w:lineRule="exact"/>
        <w:rPr>
          <w:sz w:val="20"/>
          <w:szCs w:val="20"/>
          <w:color w:val="auto"/>
        </w:rPr>
      </w:pPr>
    </w:p>
    <w:p>
      <w:pPr>
        <w:ind w:right="120" w:firstLine="625"/>
        <w:spacing w:after="0" w:line="294" w:lineRule="auto"/>
        <w:rPr>
          <w:sz w:val="20"/>
          <w:szCs w:val="20"/>
          <w:color w:val="auto"/>
        </w:rPr>
      </w:pPr>
      <w:r>
        <w:rPr>
          <w:rFonts w:ascii="Times New Roman" w:cs="Times New Roman" w:eastAsia="Times New Roman" w:hAnsi="Times New Roman"/>
          <w:sz w:val="17"/>
          <w:szCs w:val="17"/>
          <w:color w:val="auto"/>
        </w:rPr>
        <w:t>The foregoing summary is not intended to be complete and is qualified in its entirety by reference to the full text of the Plan, a copy of which is attached hereto as Exhibit 10.1 and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Named Executive Officer Form of Equity Awards</w:t>
      </w:r>
    </w:p>
    <w:p>
      <w:pPr>
        <w:spacing w:after="0" w:line="249"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Beginning January 30, 2026, the Company will begin using a form of (i) restricted stock unit award agreement, (ii) performance unit award agreement and (iii) nonqualified stock option award agreement that will be used to make awards to certain employees, including named executive officers, under The Scotts Miracle-Gro Company Long-Term Incentive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Form of Equity Awards</w:t>
      </w:r>
    </w:p>
    <w:p>
      <w:pPr>
        <w:spacing w:after="0" w:line="249" w:lineRule="exact"/>
        <w:rPr>
          <w:sz w:val="20"/>
          <w:szCs w:val="20"/>
          <w:color w:val="auto"/>
        </w:rPr>
      </w:pPr>
    </w:p>
    <w:p>
      <w:pPr>
        <w:ind w:right="660" w:firstLine="625"/>
        <w:spacing w:after="0" w:line="294" w:lineRule="auto"/>
        <w:rPr>
          <w:sz w:val="20"/>
          <w:szCs w:val="20"/>
          <w:color w:val="auto"/>
        </w:rPr>
      </w:pPr>
      <w:r>
        <w:rPr>
          <w:rFonts w:ascii="Times New Roman" w:cs="Times New Roman" w:eastAsia="Times New Roman" w:hAnsi="Times New Roman"/>
          <w:sz w:val="17"/>
          <w:szCs w:val="17"/>
          <w:color w:val="auto"/>
        </w:rPr>
        <w:t>Beginning January 30, 2026, the Company will begin using a form of (i) restricted stock unit award agreement and (ii) deferred stock unit award agreement that will be used to make awards to non-employee directors under The Scotts Miracle-Gro Company Long-Term Incentive Plan.</w:t>
      </w:r>
    </w:p>
    <w:p>
      <w:pPr>
        <w:spacing w:after="0" w:line="1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u w:val="single" w:color="auto"/>
          <w:color w:val="auto"/>
        </w:rPr>
        <w:t>Item 5.07.</w:t>
        <w:tab/>
        <w:t>Submission of Matters to a Vote of Security Holders.</w:t>
      </w:r>
    </w:p>
    <w:p>
      <w:pPr>
        <w:spacing w:after="0" w:line="249" w:lineRule="exact"/>
        <w:rPr>
          <w:sz w:val="20"/>
          <w:szCs w:val="20"/>
          <w:color w:val="auto"/>
        </w:rPr>
      </w:pPr>
    </w:p>
    <w:p>
      <w:pPr>
        <w:ind w:right="160" w:firstLine="625"/>
        <w:spacing w:after="0" w:line="294" w:lineRule="auto"/>
        <w:rPr>
          <w:sz w:val="20"/>
          <w:szCs w:val="20"/>
          <w:color w:val="auto"/>
        </w:rPr>
      </w:pPr>
      <w:r>
        <w:rPr>
          <w:rFonts w:ascii="Times New Roman" w:cs="Times New Roman" w:eastAsia="Times New Roman" w:hAnsi="Times New Roman"/>
          <w:sz w:val="17"/>
          <w:szCs w:val="17"/>
          <w:color w:val="auto"/>
        </w:rPr>
        <w:t>On January 26, 2026, the Company held its Annual Meeting of Shareholders (the “Annual Meeting”) as a virtual meeting and shareholders were able to participate in the Annual Meeting, vote and submit questions via live webcast.</w:t>
      </w:r>
    </w:p>
    <w:p>
      <w:pPr>
        <w:spacing w:after="0" w:line="172" w:lineRule="exact"/>
        <w:rPr>
          <w:sz w:val="20"/>
          <w:szCs w:val="20"/>
          <w:color w:val="auto"/>
        </w:rPr>
      </w:pPr>
    </w:p>
    <w:p>
      <w:pPr>
        <w:jc w:val="both"/>
        <w:ind w:right="380" w:firstLine="543"/>
        <w:spacing w:after="0" w:line="274" w:lineRule="auto"/>
        <w:rPr>
          <w:sz w:val="20"/>
          <w:szCs w:val="20"/>
          <w:color w:val="auto"/>
        </w:rPr>
      </w:pPr>
      <w:r>
        <w:rPr>
          <w:rFonts w:ascii="Times New Roman" w:cs="Times New Roman" w:eastAsia="Times New Roman" w:hAnsi="Times New Roman"/>
          <w:sz w:val="17"/>
          <w:szCs w:val="17"/>
          <w:color w:val="auto"/>
        </w:rPr>
        <w:t>At the close of business on December 1, 2025, the record date for the determination of shareholders entitled to vote at the Annual Meeting, there were 58,007,149 Common Shares of the Company issued and outstanding, each share being entitled to one vote. At the Annual Meeting, the holders of 52,593,350 Common Shares, or approximately 91% of the outstanding Common Shares, were represented in person or by proxy and, therefore, a quorum was present.</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 the Annual Meeting, the Company’s shareholders voted on the following matters: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 1 — Election of Directors.</w:t>
      </w:r>
    </w:p>
    <w:p>
      <w:pPr>
        <w:spacing w:after="0" w:line="249" w:lineRule="exact"/>
        <w:rPr>
          <w:sz w:val="20"/>
          <w:szCs w:val="20"/>
          <w:color w:val="auto"/>
        </w:rPr>
      </w:pPr>
    </w:p>
    <w:p>
      <w:pPr>
        <w:ind w:right="220" w:firstLine="625"/>
        <w:spacing w:after="0" w:line="294" w:lineRule="auto"/>
        <w:rPr>
          <w:sz w:val="20"/>
          <w:szCs w:val="20"/>
          <w:color w:val="auto"/>
        </w:rPr>
      </w:pPr>
      <w:r>
        <w:rPr>
          <w:rFonts w:ascii="Times New Roman" w:cs="Times New Roman" w:eastAsia="Times New Roman" w:hAnsi="Times New Roman"/>
          <w:sz w:val="17"/>
          <w:szCs w:val="17"/>
          <w:color w:val="auto"/>
        </w:rPr>
        <w:t>Each of James Hagedorn, Edith Avilés, Roberto Candelino and Mark D. Kingdon was elected as a director of the Company to serve for a term expiring at the Annual Meeting of Shareholders to be held in 2029. The results of the vote were as follows:</w:t>
      </w:r>
    </w:p>
    <w:p>
      <w:pPr>
        <w:spacing w:after="0" w:line="68" w:lineRule="exact"/>
        <w:rPr>
          <w:sz w:val="20"/>
          <w:szCs w:val="20"/>
          <w:color w:val="auto"/>
        </w:rPr>
      </w:pPr>
    </w:p>
    <w:tbl>
      <w:tblPr>
        <w:tblLayout w:type="fixed"/>
        <w:tblInd w:w="52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184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rPr>
              <w:t>Votes For</w:t>
            </w:r>
          </w:p>
        </w:tc>
        <w:tc>
          <w:tcPr>
            <w:tcW w:w="21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7"/>
              </w:rPr>
              <w:t>Votes Against</w:t>
            </w:r>
          </w:p>
        </w:tc>
        <w:tc>
          <w:tcPr>
            <w:tcW w:w="192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rPr>
              <w:t>Abstentions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Broker Non-Vot</w:t>
            </w:r>
          </w:p>
        </w:tc>
      </w:tr>
      <w:tr>
        <w:trPr>
          <w:trHeight w:val="240"/>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James Hagedorn</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45,089,621</w:t>
            </w:r>
          </w:p>
        </w:tc>
        <w:tc>
          <w:tcPr>
            <w:tcW w:w="640" w:type="dxa"/>
            <w:vAlign w:val="bottom"/>
          </w:tcPr>
          <w:p>
            <w:pPr>
              <w:spacing w:after="0"/>
              <w:rPr>
                <w:sz w:val="20"/>
                <w:szCs w:val="20"/>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2,102,204</w:t>
            </w:r>
          </w:p>
        </w:tc>
        <w:tc>
          <w:tcPr>
            <w:tcW w:w="6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111,684</w:t>
            </w:r>
          </w:p>
        </w:tc>
        <w:tc>
          <w:tcPr>
            <w:tcW w:w="640" w:type="dxa"/>
            <w:vAlign w:val="bottom"/>
          </w:tcPr>
          <w:p>
            <w:pPr>
              <w:spacing w:after="0"/>
              <w:rPr>
                <w:sz w:val="20"/>
                <w:szCs w:val="20"/>
                <w:color w:val="auto"/>
              </w:rPr>
            </w:pPr>
          </w:p>
        </w:tc>
        <w:tc>
          <w:tcPr>
            <w:tcW w:w="14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5,289,841</w:t>
            </w:r>
          </w:p>
        </w:tc>
      </w:tr>
      <w:tr>
        <w:trPr>
          <w:trHeight w:val="482"/>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Edith Avilés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43,525,317</w:t>
            </w:r>
          </w:p>
        </w:tc>
        <w:tc>
          <w:tcPr>
            <w:tcW w:w="6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3,673,785</w:t>
            </w:r>
          </w:p>
        </w:tc>
        <w:tc>
          <w:tcPr>
            <w:tcW w:w="6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104,407</w:t>
            </w:r>
          </w:p>
        </w:tc>
        <w:tc>
          <w:tcPr>
            <w:tcW w:w="640" w:type="dxa"/>
            <w:vAlign w:val="bottom"/>
          </w:tcPr>
          <w:p>
            <w:pPr>
              <w:spacing w:after="0"/>
              <w:rPr>
                <w:sz w:val="24"/>
                <w:szCs w:val="24"/>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5,289,841</w:t>
            </w:r>
          </w:p>
        </w:tc>
      </w:tr>
      <w:tr>
        <w:trPr>
          <w:trHeight w:val="482"/>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Roberto Candelino</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44,922,875</w:t>
            </w:r>
          </w:p>
        </w:tc>
        <w:tc>
          <w:tcPr>
            <w:tcW w:w="6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2,275,175</w:t>
            </w:r>
          </w:p>
        </w:tc>
        <w:tc>
          <w:tcPr>
            <w:tcW w:w="6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105,459</w:t>
            </w:r>
          </w:p>
        </w:tc>
        <w:tc>
          <w:tcPr>
            <w:tcW w:w="640" w:type="dxa"/>
            <w:vAlign w:val="bottom"/>
          </w:tcPr>
          <w:p>
            <w:pPr>
              <w:spacing w:after="0"/>
              <w:rPr>
                <w:sz w:val="24"/>
                <w:szCs w:val="24"/>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5,289,841</w:t>
            </w:r>
          </w:p>
        </w:tc>
      </w:tr>
      <w:tr>
        <w:trPr>
          <w:trHeight w:val="313"/>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Mark D. Kingdon</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44,710,529</w:t>
            </w:r>
          </w:p>
        </w:tc>
        <w:tc>
          <w:tcPr>
            <w:tcW w:w="6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2,484,269</w:t>
            </w:r>
          </w:p>
        </w:tc>
        <w:tc>
          <w:tcPr>
            <w:tcW w:w="6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108,711</w:t>
            </w:r>
          </w:p>
        </w:tc>
        <w:tc>
          <w:tcPr>
            <w:tcW w:w="640" w:type="dxa"/>
            <w:vAlign w:val="bottom"/>
          </w:tcPr>
          <w:p>
            <w:pPr>
              <w:spacing w:after="0"/>
              <w:rPr>
                <w:sz w:val="24"/>
                <w:szCs w:val="24"/>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5,289,841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86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color w:val="auto"/>
        </w:rPr>
        <w:t>Proposal 2 — Advisory Vote on the Compensation of the Company’s Named Executive Officers.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compensation of the Company’s named executive officers was approved on an advisory basis. The results of the vote were as follows: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227"/>
        </w:trPr>
        <w:tc>
          <w:tcPr>
            <w:tcW w:w="310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7"/>
              </w:rPr>
              <w:t>Votes For</w:t>
            </w:r>
          </w:p>
        </w:tc>
        <w:tc>
          <w:tcPr>
            <w:tcW w:w="218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w w:val="99"/>
              </w:rPr>
              <w:t>Votes Against</w:t>
            </w:r>
          </w:p>
        </w:tc>
        <w:tc>
          <w:tcPr>
            <w:tcW w:w="194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rPr>
              <w:t>Abstentions</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Broker Non-Votes</w:t>
            </w:r>
          </w:p>
        </w:tc>
      </w:tr>
      <w:tr>
        <w:trPr>
          <w:trHeight w:val="220"/>
        </w:trPr>
        <w:tc>
          <w:tcPr>
            <w:tcW w:w="24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rPr>
              <w:t>39,606,777</w:t>
            </w:r>
          </w:p>
        </w:tc>
        <w:tc>
          <w:tcPr>
            <w:tcW w:w="640" w:type="dxa"/>
            <w:vAlign w:val="bottom"/>
          </w:tcPr>
          <w:p>
            <w:pPr>
              <w:spacing w:after="0"/>
              <w:rPr>
                <w:sz w:val="19"/>
                <w:szCs w:val="19"/>
                <w:color w:val="auto"/>
              </w:rPr>
            </w:pP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7,422,471</w:t>
            </w:r>
          </w:p>
        </w:tc>
        <w:tc>
          <w:tcPr>
            <w:tcW w:w="660" w:type="dxa"/>
            <w:vAlign w:val="bottom"/>
          </w:tcPr>
          <w:p>
            <w:pPr>
              <w:spacing w:after="0"/>
              <w:rPr>
                <w:sz w:val="19"/>
                <w:szCs w:val="19"/>
                <w:color w:val="auto"/>
              </w:rPr>
            </w:pPr>
          </w:p>
        </w:tc>
        <w:tc>
          <w:tcPr>
            <w:tcW w:w="13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274,261</w:t>
            </w:r>
          </w:p>
        </w:tc>
        <w:tc>
          <w:tcPr>
            <w:tcW w:w="640" w:type="dxa"/>
            <w:vAlign w:val="bottom"/>
          </w:tcPr>
          <w:p>
            <w:pPr>
              <w:spacing w:after="0"/>
              <w:rPr>
                <w:sz w:val="19"/>
                <w:szCs w:val="19"/>
                <w:color w:val="auto"/>
              </w:rPr>
            </w:pPr>
          </w:p>
        </w:tc>
        <w:tc>
          <w:tcPr>
            <w:tcW w:w="178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5,289,841</w:t>
            </w:r>
          </w:p>
        </w:tc>
      </w:tr>
    </w:tbl>
    <w:p>
      <w:pPr>
        <w:spacing w:after="0" w:line="287"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7"/>
          <w:szCs w:val="17"/>
          <w:i w:val="1"/>
          <w:iCs w:val="1"/>
          <w:color w:val="auto"/>
        </w:rPr>
        <w:t>Proposal 3 — Ratification of the Selection of Deloitte &amp; Touche LLP as the Company’s Independent Registered Public Accounting Firm for the Fiscal Year Ending September 30, 2026.</w:t>
      </w:r>
    </w:p>
    <w:p>
      <w:pPr>
        <w:spacing w:after="0" w:line="171"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The Audit Committee’s selection of Deloitte &amp; Touche LLP as the Company’s independent registered public accounting firm was ratified. The results of the vote were as follows:</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44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rPr>
              <w:t>Votes For</w:t>
            </w:r>
          </w:p>
        </w:tc>
        <w:tc>
          <w:tcPr>
            <w:tcW w:w="210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w w:val="99"/>
              </w:rPr>
              <w:t>Votes Against</w:t>
            </w:r>
          </w:p>
        </w:tc>
        <w:tc>
          <w:tcPr>
            <w:tcW w:w="210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rPr>
              <w:t>Abstentions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Broker Non-Votes</w:t>
            </w:r>
          </w:p>
        </w:tc>
      </w:tr>
      <w:tr>
        <w:trPr>
          <w:trHeight w:val="220"/>
        </w:trPr>
        <w:tc>
          <w:tcPr>
            <w:tcW w:w="2780" w:type="dxa"/>
            <w:vAlign w:val="bottom"/>
            <w:tcBorders>
              <w:top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rPr>
              <w:t>51,007,262</w:t>
            </w:r>
          </w:p>
        </w:tc>
        <w:tc>
          <w:tcPr>
            <w:tcW w:w="660" w:type="dxa"/>
            <w:vAlign w:val="bottom"/>
          </w:tcPr>
          <w:p>
            <w:pPr>
              <w:spacing w:after="0"/>
              <w:rPr>
                <w:sz w:val="19"/>
                <w:szCs w:val="19"/>
                <w:color w:val="auto"/>
              </w:rPr>
            </w:pPr>
          </w:p>
        </w:tc>
        <w:tc>
          <w:tcPr>
            <w:tcW w:w="14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1,352,964</w:t>
            </w:r>
          </w:p>
        </w:tc>
        <w:tc>
          <w:tcPr>
            <w:tcW w:w="660" w:type="dxa"/>
            <w:vAlign w:val="bottom"/>
          </w:tcPr>
          <w:p>
            <w:pPr>
              <w:spacing w:after="0"/>
              <w:rPr>
                <w:sz w:val="19"/>
                <w:szCs w:val="19"/>
                <w:color w:val="auto"/>
              </w:rPr>
            </w:pPr>
          </w:p>
        </w:tc>
        <w:tc>
          <w:tcPr>
            <w:tcW w:w="14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233,124</w:t>
            </w:r>
          </w:p>
        </w:tc>
        <w:tc>
          <w:tcPr>
            <w:tcW w:w="660" w:type="dxa"/>
            <w:vAlign w:val="bottom"/>
          </w:tcPr>
          <w:p>
            <w:pPr>
              <w:spacing w:after="0"/>
              <w:rPr>
                <w:sz w:val="19"/>
                <w:szCs w:val="19"/>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bl>
    <w:p>
      <w:pPr>
        <w:spacing w:after="0" w:line="300"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7"/>
          <w:szCs w:val="17"/>
          <w:i w:val="1"/>
          <w:iCs w:val="1"/>
          <w:color w:val="auto"/>
        </w:rPr>
        <w:t>To Approve an Amendment and Restatement of The Scotts Miracle-Gro Company Long-Term Incentive Plan to, Among Other Things, Increase the Maximum Number of Common Shares Available for Issuance.</w:t>
      </w:r>
    </w:p>
    <w:p>
      <w:pPr>
        <w:spacing w:after="0" w:line="171" w:lineRule="exact"/>
        <w:rPr>
          <w:sz w:val="20"/>
          <w:szCs w:val="20"/>
          <w:color w:val="auto"/>
        </w:rPr>
      </w:pPr>
    </w:p>
    <w:p>
      <w:pPr>
        <w:ind w:right="40" w:firstLine="597"/>
        <w:spacing w:after="0" w:line="294" w:lineRule="auto"/>
        <w:rPr>
          <w:sz w:val="20"/>
          <w:szCs w:val="20"/>
          <w:color w:val="auto"/>
        </w:rPr>
      </w:pPr>
      <w:r>
        <w:rPr>
          <w:rFonts w:ascii="Times New Roman" w:cs="Times New Roman" w:eastAsia="Times New Roman" w:hAnsi="Times New Roman"/>
          <w:sz w:val="17"/>
          <w:szCs w:val="17"/>
          <w:color w:val="auto"/>
        </w:rPr>
        <w:t>The amendment and restatement of The Scotts Miracle-Gro Company Long-Term Incentive Plan to, among other things, increase the maximum number of common shares available for issuance under the Plan was approved. The results of the vote were as follows:</w:t>
      </w:r>
    </w:p>
    <w:p>
      <w:pPr>
        <w:spacing w:after="0" w:line="55" w:lineRule="exact"/>
        <w:rPr>
          <w:sz w:val="20"/>
          <w:szCs w:val="20"/>
          <w:color w:val="auto"/>
        </w:rPr>
      </w:pPr>
    </w:p>
    <w:tbl>
      <w:tblPr>
        <w:tblLayout w:type="fixed"/>
        <w:tblInd w:w="1440" w:type="dxa"/>
        <w:tblCellMar>
          <w:top w:w="0" w:type="dxa"/>
          <w:left w:w="0" w:type="dxa"/>
          <w:bottom w:w="0" w:type="dxa"/>
          <w:right w:w="0" w:type="dxa"/>
        </w:tblCellMar>
      </w:tblPr>
      <w:tr>
        <w:trPr>
          <w:trHeight w:val="227"/>
        </w:trPr>
        <w:tc>
          <w:tcPr>
            <w:tcW w:w="310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7"/>
              </w:rPr>
              <w:t>Votes For</w:t>
            </w:r>
          </w:p>
        </w:tc>
        <w:tc>
          <w:tcPr>
            <w:tcW w:w="218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w w:val="99"/>
              </w:rPr>
              <w:t>Votes Against</w:t>
            </w:r>
          </w:p>
        </w:tc>
        <w:tc>
          <w:tcPr>
            <w:tcW w:w="194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rPr>
              <w:t>Abstentions</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Broker Non-Votes</w:t>
            </w:r>
          </w:p>
        </w:tc>
      </w:tr>
      <w:tr>
        <w:trPr>
          <w:trHeight w:val="220"/>
        </w:trPr>
        <w:tc>
          <w:tcPr>
            <w:tcW w:w="24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rPr>
              <w:t>30,015,373</w:t>
            </w:r>
          </w:p>
        </w:tc>
        <w:tc>
          <w:tcPr>
            <w:tcW w:w="640" w:type="dxa"/>
            <w:vAlign w:val="bottom"/>
          </w:tcPr>
          <w:p>
            <w:pPr>
              <w:spacing w:after="0"/>
              <w:rPr>
                <w:sz w:val="19"/>
                <w:szCs w:val="19"/>
                <w:color w:val="auto"/>
              </w:rPr>
            </w:pPr>
          </w:p>
        </w:tc>
        <w:tc>
          <w:tcPr>
            <w:tcW w:w="152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17,031,657</w:t>
            </w:r>
          </w:p>
        </w:tc>
        <w:tc>
          <w:tcPr>
            <w:tcW w:w="660" w:type="dxa"/>
            <w:vAlign w:val="bottom"/>
          </w:tcPr>
          <w:p>
            <w:pPr>
              <w:spacing w:after="0"/>
              <w:rPr>
                <w:sz w:val="19"/>
                <w:szCs w:val="19"/>
                <w:color w:val="auto"/>
              </w:rPr>
            </w:pPr>
          </w:p>
        </w:tc>
        <w:tc>
          <w:tcPr>
            <w:tcW w:w="13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256,479</w:t>
            </w:r>
          </w:p>
        </w:tc>
        <w:tc>
          <w:tcPr>
            <w:tcW w:w="640" w:type="dxa"/>
            <w:vAlign w:val="bottom"/>
          </w:tcPr>
          <w:p>
            <w:pPr>
              <w:spacing w:after="0"/>
              <w:rPr>
                <w:sz w:val="19"/>
                <w:szCs w:val="19"/>
                <w:color w:val="auto"/>
              </w:rPr>
            </w:pPr>
          </w:p>
        </w:tc>
        <w:tc>
          <w:tcPr>
            <w:tcW w:w="178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5,289,841</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9.01. Financial Statements and Exhibits.</w:t>
      </w:r>
    </w:p>
    <w:p>
      <w:pPr>
        <w:spacing w:after="0" w:line="171" w:lineRule="exact"/>
        <w:rPr>
          <w:sz w:val="20"/>
          <w:szCs w:val="20"/>
          <w:color w:val="auto"/>
        </w:rPr>
      </w:pPr>
    </w:p>
    <w:p>
      <w:pPr>
        <w:ind w:right="7900" w:firstLine="4"/>
        <w:spacing w:after="0" w:line="447" w:lineRule="auto"/>
        <w:tabs>
          <w:tab w:leader="none" w:pos="2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Financial statements of businesses acquired: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forma financial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9" w:lineRule="exact"/>
        <w:rPr>
          <w:sz w:val="20"/>
          <w:szCs w:val="20"/>
          <w:color w:val="auto"/>
        </w:rPr>
      </w:pPr>
    </w:p>
    <w:p>
      <w:pPr>
        <w:ind w:right="9020" w:firstLine="4"/>
        <w:spacing w:after="0" w:line="486" w:lineRule="auto"/>
        <w:tabs>
          <w:tab w:leader="none" w:pos="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Shell company transactions: </w:t>
      </w:r>
      <w:r>
        <w:rPr>
          <w:rFonts w:ascii="Times New Roman" w:cs="Times New Roman" w:eastAsia="Times New Roman" w:hAnsi="Times New Roman"/>
          <w:sz w:val="17"/>
          <w:szCs w:val="17"/>
          <w:color w:val="auto"/>
        </w:rPr>
        <w:t>Not applicable.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680" w:type="dxa"/>
            <w:vAlign w:val="bottom"/>
            <w:gridSpan w:val="4"/>
          </w:tcPr>
          <w:p>
            <w:pPr>
              <w:jc w:val="right"/>
              <w:ind w:right="800"/>
              <w:spacing w:after="0"/>
              <w:rPr>
                <w:sz w:val="20"/>
                <w:szCs w:val="20"/>
                <w:color w:val="auto"/>
              </w:rPr>
            </w:pPr>
            <w:r>
              <w:rPr>
                <w:rFonts w:ascii="Times New Roman" w:cs="Times New Roman" w:eastAsia="Times New Roman" w:hAnsi="Times New Roman"/>
                <w:sz w:val="17"/>
                <w:szCs w:val="17"/>
                <w:color w:val="auto"/>
              </w:rPr>
              <w:t>(d) Exhibits:</w:t>
            </w:r>
          </w:p>
        </w:tc>
        <w:tc>
          <w:tcPr>
            <w:tcW w:w="860" w:type="dxa"/>
            <w:vAlign w:val="bottom"/>
          </w:tcPr>
          <w:p>
            <w:pPr>
              <w:spacing w:after="0"/>
              <w:rPr>
                <w:sz w:val="17"/>
                <w:szCs w:val="17"/>
                <w:color w:val="auto"/>
              </w:rPr>
            </w:pPr>
          </w:p>
        </w:tc>
        <w:tc>
          <w:tcPr>
            <w:tcW w:w="87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1640" w:type="dxa"/>
            <w:vAlign w:val="bottom"/>
            <w:gridSpan w:val="3"/>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w w:val="98"/>
              </w:rPr>
              <w:t>Exhibit No.</w:t>
            </w: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253"/>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10.1</w:t>
            </w:r>
          </w:p>
        </w:tc>
        <w:tc>
          <w:tcPr>
            <w:tcW w:w="800" w:type="dxa"/>
            <w:vAlign w:val="bottom"/>
          </w:tcPr>
          <w:p>
            <w:pPr>
              <w:spacing w:after="0"/>
              <w:rPr>
                <w:sz w:val="22"/>
                <w:szCs w:val="22"/>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Scotts Miracle-Gro Company Long-Term Incentive Plan (Effective January 26, 2026)</w:t>
            </w:r>
          </w:p>
        </w:tc>
      </w:tr>
      <w:tr>
        <w:trPr>
          <w:trHeight w:val="248"/>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10.2</w:t>
            </w:r>
          </w:p>
        </w:tc>
        <w:tc>
          <w:tcPr>
            <w:tcW w:w="800" w:type="dxa"/>
            <w:vAlign w:val="bottom"/>
          </w:tcPr>
          <w:p>
            <w:pPr>
              <w:spacing w:after="0"/>
              <w:rPr>
                <w:sz w:val="21"/>
                <w:szCs w:val="21"/>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 of Standard Nonqualified Stock Option Award Agreement for Employees used to evidence grants which may be made under The</w:t>
            </w:r>
          </w:p>
        </w:tc>
      </w:tr>
      <w:tr>
        <w:trPr>
          <w:trHeight w:val="227"/>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Scotts Miracle-Gro Company Long-Term Incentive Plan</w:t>
            </w:r>
          </w:p>
        </w:tc>
      </w:tr>
      <w:tr>
        <w:trPr>
          <w:trHeight w:val="229"/>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10.3</w:t>
            </w:r>
          </w:p>
        </w:tc>
        <w:tc>
          <w:tcPr>
            <w:tcW w:w="80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 of Standard Restricted Stock Unit Award Agreement for Employees used to evidence grants which may be made under The Scotts</w:t>
            </w:r>
          </w:p>
        </w:tc>
      </w:tr>
      <w:tr>
        <w:trPr>
          <w:trHeight w:val="227"/>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Miracle-Gro Company Long-Term Incentive Plan</w:t>
            </w:r>
          </w:p>
        </w:tc>
      </w:tr>
      <w:tr>
        <w:trPr>
          <w:trHeight w:val="281"/>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80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 of Performance Unit Award Agreement which may be made under The Scotts Miracle-Gro Long-Term Incentive Plan</w:t>
            </w:r>
          </w:p>
        </w:tc>
      </w:tr>
      <w:tr>
        <w:trPr>
          <w:trHeight w:val="222"/>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10.5</w:t>
            </w:r>
          </w:p>
        </w:tc>
        <w:tc>
          <w:tcPr>
            <w:tcW w:w="80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 of Standard Restricted Stock Unit Award Agreement for Non-Employee Directors (with Related Dividend Equivalents) which may</w:t>
            </w:r>
          </w:p>
        </w:tc>
      </w:tr>
      <w:tr>
        <w:trPr>
          <w:trHeight w:val="227"/>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 made under The Scotts Miracle-Gro Company Long-Term Incentive Plan</w:t>
            </w:r>
          </w:p>
        </w:tc>
      </w:tr>
      <w:tr>
        <w:trPr>
          <w:trHeight w:val="229"/>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10.6</w:t>
            </w:r>
          </w:p>
        </w:tc>
        <w:tc>
          <w:tcPr>
            <w:tcW w:w="80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 of Deferred Stock Unit Award Agreement for Non-Employee Directors (with Related Dividend Equivalents) which may be made</w:t>
            </w:r>
          </w:p>
        </w:tc>
      </w:tr>
      <w:tr>
        <w:trPr>
          <w:trHeight w:val="227"/>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 The Scotts Miracle-Gro Company Long-Term Incentive Plan</w:t>
            </w:r>
          </w:p>
        </w:tc>
      </w:tr>
      <w:tr>
        <w:trPr>
          <w:trHeight w:val="281"/>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80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821"/>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60" w:type="dxa"/>
            <w:vAlign w:val="bottom"/>
            <w:gridSpan w:val="2"/>
          </w:tcPr>
          <w:p>
            <w:pPr>
              <w:ind w:left="3900"/>
              <w:spacing w:after="0"/>
              <w:rPr>
                <w:sz w:val="20"/>
                <w:szCs w:val="20"/>
                <w:color w:val="auto"/>
              </w:rPr>
            </w:pPr>
            <w:r>
              <w:rPr>
                <w:rFonts w:ascii="Times New Roman" w:cs="Times New Roman" w:eastAsia="Times New Roman" w:hAnsi="Times New Roman"/>
                <w:sz w:val="17"/>
                <w:szCs w:val="17"/>
                <w:color w:val="auto"/>
              </w:rPr>
              <w:t>4</w:t>
            </w:r>
          </w:p>
        </w:tc>
      </w:tr>
      <w:tr>
        <w:trPr>
          <w:trHeight w:val="110"/>
        </w:trPr>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49" w:lineRule="exact"/>
        <w:rPr>
          <w:sz w:val="20"/>
          <w:szCs w:val="20"/>
          <w:color w:val="auto"/>
        </w:rPr>
      </w:pPr>
    </w:p>
    <w:p>
      <w:pPr>
        <w:ind w:firstLine="625"/>
        <w:spacing w:after="0" w:line="27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SCOTTS MIRACLE-GRO COMPANY</w:t>
            </w:r>
          </w:p>
        </w:tc>
      </w:tr>
      <w:tr>
        <w:trPr>
          <w:trHeight w:val="469"/>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Dated: January 29, 2026</w:t>
            </w:r>
          </w:p>
        </w:tc>
        <w:tc>
          <w:tcPr>
            <w:tcW w:w="712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By:   /s/ DIMITER TODOROV</w:t>
            </w:r>
          </w:p>
        </w:tc>
      </w:tr>
      <w:tr>
        <w:trPr>
          <w:trHeight w:val="209"/>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Printed Name: Dimiter Todorov</w:t>
            </w:r>
          </w:p>
        </w:tc>
      </w:tr>
      <w:tr>
        <w:trPr>
          <w:trHeight w:val="227"/>
        </w:trPr>
        <w:tc>
          <w:tcPr>
            <w:tcW w:w="3040" w:type="dxa"/>
            <w:vAlign w:val="bottom"/>
          </w:tcPr>
          <w:p>
            <w:pPr>
              <w:spacing w:after="0"/>
              <w:rPr>
                <w:sz w:val="19"/>
                <w:szCs w:val="19"/>
                <w:color w:val="auto"/>
              </w:rPr>
            </w:pPr>
          </w:p>
        </w:tc>
        <w:tc>
          <w:tcPr>
            <w:tcW w:w="712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Title: Executive Vice President, Chief Legal Officer &amp;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Current Report on Form 8-K</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Dated January 29, 2026</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Scotts Miracle-Gro Company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60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800" w:type="dxa"/>
            <w:vAlign w:val="bottom"/>
          </w:tcPr>
          <w:p>
            <w:pPr>
              <w:spacing w:after="0"/>
              <w:rPr>
                <w:sz w:val="18"/>
                <w:szCs w:val="18"/>
                <w:color w:val="auto"/>
              </w:rPr>
            </w:pPr>
          </w:p>
        </w:tc>
        <w:tc>
          <w:tcPr>
            <w:tcW w:w="96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The Scotts Miracle-Gro Company Long-Term Incentive Plan (Effective January 26, 2026)</w:t>
            </w:r>
          </w:p>
        </w:tc>
      </w:tr>
      <w:tr>
        <w:trPr>
          <w:trHeight w:val="20"/>
        </w:trPr>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800" w:type="dxa"/>
            <w:vAlign w:val="bottom"/>
          </w:tcPr>
          <w:p>
            <w:pPr>
              <w:spacing w:after="0"/>
              <w:rPr>
                <w:sz w:val="24"/>
                <w:szCs w:val="24"/>
                <w:color w:val="auto"/>
              </w:rPr>
            </w:pPr>
          </w:p>
        </w:tc>
        <w:tc>
          <w:tcPr>
            <w:tcW w:w="96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Form of Standard Nonqualified Stock Option Award Agreement for Employees used to evidence grants which may be made under The</w:t>
            </w:r>
          </w:p>
        </w:tc>
      </w:tr>
      <w:tr>
        <w:trPr>
          <w:trHeight w:val="149"/>
        </w:trPr>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580" w:type="dxa"/>
            <w:vAlign w:val="bottom"/>
            <w:tcBorders>
              <w:top w:val="single" w:sz="8" w:color="0000FF"/>
            </w:tcBorders>
            <w:gridSpan w:val="11"/>
          </w:tcPr>
          <w:p>
            <w:pPr>
              <w:spacing w:after="0" w:line="150" w:lineRule="exact"/>
              <w:rPr>
                <w:sz w:val="20"/>
                <w:szCs w:val="20"/>
                <w:color w:val="auto"/>
              </w:rPr>
            </w:pPr>
            <w:r>
              <w:rPr>
                <w:rFonts w:ascii="Times New Roman" w:cs="Times New Roman" w:eastAsia="Times New Roman" w:hAnsi="Times New Roman"/>
                <w:sz w:val="17"/>
                <w:szCs w:val="17"/>
                <w:color w:val="0000FF"/>
              </w:rPr>
              <w:t>Scotts Miracle-Gro Company Long-Term Incentive Plan</w:t>
            </w:r>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7"/>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800" w:type="dxa"/>
            <w:vAlign w:val="bottom"/>
          </w:tcPr>
          <w:p>
            <w:pPr>
              <w:spacing w:after="0"/>
              <w:rPr>
                <w:sz w:val="23"/>
                <w:szCs w:val="23"/>
                <w:color w:val="auto"/>
              </w:rPr>
            </w:pPr>
          </w:p>
        </w:tc>
        <w:tc>
          <w:tcPr>
            <w:tcW w:w="96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Form of Standard Restricted Stock Unit Award Agreement for Employees used to evidence grants which may be made under The Scotts</w:t>
            </w:r>
          </w:p>
        </w:tc>
      </w:tr>
      <w:tr>
        <w:trPr>
          <w:trHeight w:val="149"/>
        </w:trPr>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Miracle-Gro Company Long-Term Incentive Plan</w:t>
            </w:r>
          </w:p>
        </w:tc>
        <w:tc>
          <w:tcPr>
            <w:tcW w:w="60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7"/>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00" w:type="dxa"/>
            <w:vAlign w:val="bottom"/>
          </w:tcPr>
          <w:p>
            <w:pPr>
              <w:spacing w:after="0"/>
              <w:rPr>
                <w:sz w:val="23"/>
                <w:szCs w:val="23"/>
                <w:color w:val="auto"/>
              </w:rPr>
            </w:pPr>
          </w:p>
        </w:tc>
        <w:tc>
          <w:tcPr>
            <w:tcW w:w="8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Form of Performance Unit Award Agreement which may be made under The Scotts Miracle-Gro Long-Term Incentive Plan</w:t>
            </w:r>
          </w:p>
        </w:tc>
        <w:tc>
          <w:tcPr>
            <w:tcW w:w="1000" w:type="dxa"/>
            <w:vAlign w:val="bottom"/>
            <w:gridSpan w:val="5"/>
          </w:tcPr>
          <w:p>
            <w:pPr>
              <w:spacing w:after="0"/>
              <w:rPr>
                <w:sz w:val="23"/>
                <w:szCs w:val="23"/>
                <w:color w:val="auto"/>
              </w:rPr>
            </w:pPr>
          </w:p>
        </w:tc>
      </w:tr>
      <w:tr>
        <w:trPr>
          <w:trHeight w:val="25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800" w:type="dxa"/>
            <w:vAlign w:val="bottom"/>
          </w:tcPr>
          <w:p>
            <w:pPr>
              <w:spacing w:after="0"/>
              <w:rPr>
                <w:sz w:val="22"/>
                <w:szCs w:val="22"/>
                <w:color w:val="auto"/>
              </w:rPr>
            </w:pPr>
          </w:p>
        </w:tc>
        <w:tc>
          <w:tcPr>
            <w:tcW w:w="96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Form of Standard Restricted Stock Unit Award Agreement for Non-Employee Directors (with Related Dividend Equivalents) which may</w:t>
            </w:r>
          </w:p>
        </w:tc>
      </w:tr>
      <w:tr>
        <w:trPr>
          <w:trHeight w:val="149"/>
        </w:trPr>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560" w:type="dxa"/>
            <w:vAlign w:val="bottom"/>
            <w:tcBorders>
              <w:top w:val="single" w:sz="8" w:color="0000FF"/>
            </w:tcBorders>
            <w:gridSpan w:val="10"/>
          </w:tcPr>
          <w:p>
            <w:pPr>
              <w:spacing w:after="0" w:line="150" w:lineRule="exact"/>
              <w:rPr>
                <w:sz w:val="20"/>
                <w:szCs w:val="20"/>
                <w:color w:val="auto"/>
              </w:rPr>
            </w:pPr>
            <w:r>
              <w:rPr>
                <w:rFonts w:ascii="Times New Roman" w:cs="Times New Roman" w:eastAsia="Times New Roman" w:hAnsi="Times New Roman"/>
                <w:sz w:val="17"/>
                <w:szCs w:val="17"/>
                <w:color w:val="0000FF"/>
              </w:rPr>
              <w:t>be made under The Scotts Miracle-Gro Company Long-Term Incentive Plan</w:t>
            </w:r>
          </w:p>
        </w:tc>
        <w:tc>
          <w:tcPr>
            <w:tcW w:w="40" w:type="dxa"/>
            <w:vAlign w:val="bottom"/>
            <w:gridSpan w:val="2"/>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7"/>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800" w:type="dxa"/>
            <w:vAlign w:val="bottom"/>
          </w:tcPr>
          <w:p>
            <w:pPr>
              <w:spacing w:after="0"/>
              <w:rPr>
                <w:sz w:val="23"/>
                <w:szCs w:val="23"/>
                <w:color w:val="auto"/>
              </w:rPr>
            </w:pPr>
          </w:p>
        </w:tc>
        <w:tc>
          <w:tcPr>
            <w:tcW w:w="96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Form of Deferred Stock Unit Award Agreement for Non-Employee Directors (with Related Dividend Equivalents) which may be made</w:t>
            </w:r>
          </w:p>
        </w:tc>
      </w:tr>
      <w:tr>
        <w:trPr>
          <w:trHeight w:val="149"/>
        </w:trPr>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4"/>
          </w:tcPr>
          <w:p>
            <w:pPr>
              <w:spacing w:after="0" w:line="150" w:lineRule="exact"/>
              <w:rPr>
                <w:sz w:val="20"/>
                <w:szCs w:val="20"/>
                <w:color w:val="auto"/>
              </w:rPr>
            </w:pPr>
            <w:r>
              <w:rPr>
                <w:rFonts w:ascii="Times New Roman" w:cs="Times New Roman" w:eastAsia="Times New Roman" w:hAnsi="Times New Roman"/>
                <w:sz w:val="17"/>
                <w:szCs w:val="17"/>
                <w:color w:val="0000FF"/>
              </w:rPr>
              <w:t>under The Scotts Miracle-Gro Company Long-Term Incentive Plan</w:t>
            </w:r>
          </w:p>
        </w:tc>
        <w:tc>
          <w:tcPr>
            <w:tcW w:w="486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0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00" w:type="dxa"/>
            <w:vAlign w:val="bottom"/>
          </w:tcPr>
          <w:p>
            <w:pPr>
              <w:spacing w:after="0"/>
              <w:rPr>
                <w:sz w:val="24"/>
                <w:szCs w:val="24"/>
                <w:color w:val="auto"/>
              </w:rPr>
            </w:pPr>
          </w:p>
        </w:tc>
        <w:tc>
          <w:tcPr>
            <w:tcW w:w="960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834"/>
        </w:trPr>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80" w:type="dxa"/>
            <w:vAlign w:val="bottom"/>
            <w:gridSpan w:val="4"/>
          </w:tcPr>
          <w:p>
            <w:pPr>
              <w:ind w:left="3900"/>
              <w:spacing w:after="0"/>
              <w:rPr>
                <w:sz w:val="20"/>
                <w:szCs w:val="20"/>
                <w:color w:val="auto"/>
              </w:rPr>
            </w:pPr>
            <w:r>
              <w:rPr>
                <w:rFonts w:ascii="Times New Roman" w:cs="Times New Roman" w:eastAsia="Times New Roman" w:hAnsi="Times New Roman"/>
                <w:sz w:val="17"/>
                <w:szCs w:val="17"/>
                <w:color w:val="auto"/>
              </w:rPr>
              <w:t>6</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80"/>
          </w:cols>
          <w:pgMar w:left="360" w:top="861"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u w:val="single" w:color="auto"/>
          <w:color w:val="auto"/>
        </w:rPr>
        <w:t>Exhibit 10.1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SCOTTS MIRACLE-GRO COMPANY</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LONG-TERM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AS OF JANUARY 26, 2026)</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Establishment, Purpose, and Duration</w:t>
      </w:r>
    </w:p>
    <w:p>
      <w:pPr>
        <w:spacing w:after="0" w:line="247" w:lineRule="exact"/>
        <w:rPr>
          <w:sz w:val="20"/>
          <w:szCs w:val="20"/>
          <w:color w:val="auto"/>
        </w:rPr>
      </w:pPr>
    </w:p>
    <w:p>
      <w:pPr>
        <w:ind w:right="160" w:firstLine="625"/>
        <w:spacing w:after="0" w:line="269"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Establishment.</w:t>
      </w:r>
      <w:r>
        <w:rPr>
          <w:rFonts w:ascii="Times New Roman" w:cs="Times New Roman" w:eastAsia="Times New Roman" w:hAnsi="Times New Roman"/>
          <w:sz w:val="17"/>
          <w:szCs w:val="17"/>
          <w:color w:val="auto"/>
        </w:rPr>
        <w:t xml:space="preserve"> This Plan, an incentive compensation plan, was established by The Scotts Miracle-Gro Company. This Plan was originally effective on January 26, 2006, was amended and restated effective as of October 30, 2007, January 20, 2010, January 17, 2013, January 27, 2017, January 24, 2022, January 23, 2023, January 22, 2024 and is hereby further amended and restated effective as of January 26, 2026 (the “Effective Date”), as set forth in this document. This Plan shall remain in effect as provided in Section 1.3 hereof.</w:t>
      </w:r>
    </w:p>
    <w:p>
      <w:pPr>
        <w:spacing w:after="0" w:line="194"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This Plan permits the grant of Nonqualified Stock Options, Incentive Stock Options, Stock Appreciation Rights, Restricted Stock, Restricted Stock Units, Performance Shares, Performance Units and Other Stock-Based Awards. Awards granted under the Plan prior to the Effective Date shall continue to be governed by the applicable Award Agreements and the terms of the Plan without giving effect to the changes made pursuant to this amendment and restatement, and the Committee shall administer such Awards in accordance with the Plan without giving effect to changes made pursuant to this amendment and restatement.</w:t>
      </w:r>
    </w:p>
    <w:p>
      <w:pPr>
        <w:spacing w:after="0" w:line="193"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Purpose of this Plan.</w:t>
      </w:r>
      <w:r>
        <w:rPr>
          <w:rFonts w:ascii="Times New Roman" w:cs="Times New Roman" w:eastAsia="Times New Roman" w:hAnsi="Times New Roman"/>
          <w:sz w:val="17"/>
          <w:szCs w:val="17"/>
          <w:color w:val="auto"/>
        </w:rPr>
        <w:t xml:space="preserve"> The purpose of this Plan is to provide a means whereby Employees, Directors and Third-Party Service Providers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upon whom the responsibilities of the successful administration and management of the Company are of importance, can acquire and maintain stock ownership, thereby strengthening their concern for the welfare of the Company.</w:t>
      </w:r>
    </w:p>
    <w:p>
      <w:pPr>
        <w:spacing w:after="0" w:line="199" w:lineRule="exact"/>
        <w:rPr>
          <w:sz w:val="20"/>
          <w:szCs w:val="20"/>
          <w:color w:val="auto"/>
        </w:rPr>
      </w:pPr>
    </w:p>
    <w:p>
      <w:pPr>
        <w:ind w:right="40" w:firstLine="625"/>
        <w:spacing w:after="0" w:line="276"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i w:val="1"/>
          <w:iCs w:val="1"/>
          <w:color w:val="auto"/>
        </w:rPr>
        <w:t>Duration of this Plan.</w:t>
      </w:r>
      <w:r>
        <w:rPr>
          <w:rFonts w:ascii="Times New Roman" w:cs="Times New Roman" w:eastAsia="Times New Roman" w:hAnsi="Times New Roman"/>
          <w:sz w:val="17"/>
          <w:szCs w:val="17"/>
          <w:color w:val="auto"/>
        </w:rPr>
        <w:t xml:space="preserve"> Unless sooner terminated as provided herein, this Plan shall terminate on January 23, 2032. After this Plan is terminated, no Awards may be granted but Awards previously granted shall remain outstanding in accordance with their applicable terms and conditions and this Plan’s terms and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9" w:lineRule="exact"/>
        <w:rPr>
          <w:sz w:val="20"/>
          <w:szCs w:val="20"/>
          <w:color w:val="auto"/>
        </w:rPr>
      </w:pPr>
    </w:p>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Whenever used in this Plan, the following terms shall have the meanings set forth below, and when the meaning is intended, the initial letter of the word shall be capitalized.</w:t>
      </w:r>
    </w:p>
    <w:p>
      <w:pPr>
        <w:spacing w:after="0" w:line="170" w:lineRule="exact"/>
        <w:rPr>
          <w:sz w:val="20"/>
          <w:szCs w:val="20"/>
          <w:color w:val="auto"/>
        </w:rPr>
      </w:pPr>
    </w:p>
    <w:p>
      <w:pPr>
        <w:ind w:right="14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xml:space="preserve"> shall mean any corporation or other entity (including, but not limited to, a partnership or a limited liability company), that is affiliated with the Company through stock or equity ownership or otherwise, and is designated as an Affiliate for purposes of this Plan by the Committee.</w:t>
      </w:r>
    </w:p>
    <w:p>
      <w:pPr>
        <w:spacing w:after="0" w:line="169" w:lineRule="exact"/>
        <w:rPr>
          <w:sz w:val="20"/>
          <w:szCs w:val="20"/>
          <w:color w:val="auto"/>
        </w:rPr>
      </w:pPr>
    </w:p>
    <w:p>
      <w:pPr>
        <w:ind w:right="2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i w:val="1"/>
          <w:iCs w:val="1"/>
          <w:color w:val="auto"/>
        </w:rPr>
        <w:t>“Award”</w:t>
      </w:r>
      <w:r>
        <w:rPr>
          <w:rFonts w:ascii="Times New Roman" w:cs="Times New Roman" w:eastAsia="Times New Roman" w:hAnsi="Times New Roman"/>
          <w:sz w:val="17"/>
          <w:szCs w:val="17"/>
          <w:color w:val="auto"/>
        </w:rPr>
        <w:t xml:space="preserve"> means, individually or collectively, a grant under this Plan of Nonqualified Stock Options, Incentive Stock Options, SARs, Restricted Stock, Restricted Stock Units, Performance Shares, Performance Units or Other Stock-Based Awards, in each case subject to the terms of this Plan.</w:t>
      </w:r>
    </w:p>
    <w:p>
      <w:pPr>
        <w:spacing w:after="0" w:line="169" w:lineRule="exact"/>
        <w:rPr>
          <w:sz w:val="20"/>
          <w:szCs w:val="20"/>
          <w:color w:val="auto"/>
        </w:rPr>
      </w:pPr>
    </w:p>
    <w:p>
      <w:pPr>
        <w:ind w:right="60" w:firstLine="625"/>
        <w:spacing w:after="0" w:line="269"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xml:space="preserve"> means either (i) a written agreement entered into by the Company and a Participant setting forth the terms and provisions applicable to an Award granted under this Plan or (ii) a written or electronic statement issued by the Company to a Participant describing the terms and provisions of such Award, including in each case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92" w:lineRule="exact"/>
        <w:rPr>
          <w:sz w:val="20"/>
          <w:szCs w:val="20"/>
          <w:color w:val="auto"/>
        </w:rPr>
      </w:pPr>
    </w:p>
    <w:p>
      <w:pPr>
        <w:ind w:right="8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i w:val="1"/>
          <w:iCs w:val="1"/>
          <w:color w:val="auto"/>
        </w:rPr>
        <w:t>“Beneficial Owner”</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“Beneficial Ownership”</w:t>
      </w:r>
      <w:r>
        <w:rPr>
          <w:rFonts w:ascii="Times New Roman" w:cs="Times New Roman" w:eastAsia="Times New Roman" w:hAnsi="Times New Roman"/>
          <w:sz w:val="17"/>
          <w:szCs w:val="17"/>
          <w:color w:val="auto"/>
        </w:rPr>
        <w:t xml:space="preserve"> shall have the meaning ascribed to such term in Rule 13d-3 of the General Rules and Regulations under the Exchange Act.</w:t>
      </w:r>
    </w:p>
    <w:p>
      <w:pPr>
        <w:sectPr>
          <w:pgSz w:w="11900" w:h="16838" w:orient="portrait"/>
          <w:cols w:equalWidth="0" w:num="1">
            <w:col w:w="11240"/>
          </w:cols>
          <w:pgMar w:left="320" w:top="356" w:right="339" w:bottom="1440" w:gutter="0" w:footer="0" w:header="0"/>
        </w:sectPr>
      </w:pPr>
    </w:p>
    <w:bookmarkStart w:id="7" w:name="page8"/>
    <w:bookmarkEnd w:id="7"/>
    <w:p>
      <w:pPr>
        <w:ind w:left="620"/>
        <w:spacing w:after="0"/>
        <w:tabs>
          <w:tab w:leader="none" w:pos="100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7"/>
          <w:szCs w:val="17"/>
          <w:i w:val="1"/>
          <w:iCs w:val="1"/>
          <w:color w:val="auto"/>
        </w:rPr>
        <w:t xml:space="preserve">“Board”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“Board of Directors” </w:t>
      </w:r>
      <w:r>
        <w:rPr>
          <w:rFonts w:ascii="Times New Roman" w:cs="Times New Roman" w:eastAsia="Times New Roman" w:hAnsi="Times New Roman"/>
          <w:sz w:val="17"/>
          <w:szCs w:val="17"/>
          <w:color w:val="auto"/>
        </w:rPr>
        <w:t>means the Board of Directors of the Company.</w:t>
      </w:r>
    </w:p>
    <w:p>
      <w:pPr>
        <w:spacing w:after="0" w:line="247"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7"/>
          <w:szCs w:val="17"/>
          <w:i w:val="1"/>
          <w:iCs w:val="1"/>
          <w:color w:val="auto"/>
        </w:rPr>
        <w:t xml:space="preserve">“Cause” </w:t>
      </w:r>
      <w:r>
        <w:rPr>
          <w:rFonts w:ascii="Times New Roman" w:cs="Times New Roman" w:eastAsia="Times New Roman" w:hAnsi="Times New Roman"/>
          <w:sz w:val="17"/>
          <w:szCs w:val="17"/>
          <w:color w:val="auto"/>
        </w:rPr>
        <w:t>means, unless otherwise specified in an Award Agreement or in an applicable employment agreement between the Company and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 with respect to any Participant, that the Participant has:</w:t>
      </w:r>
    </w:p>
    <w:p>
      <w:pPr>
        <w:spacing w:after="0" w:line="229" w:lineRule="exact"/>
        <w:rPr>
          <w:sz w:val="20"/>
          <w:szCs w:val="20"/>
          <w:color w:val="auto"/>
        </w:rPr>
      </w:pPr>
    </w:p>
    <w:p>
      <w:pPr>
        <w:ind w:left="1620" w:hanging="366"/>
        <w:spacing w:after="0"/>
        <w:tabs>
          <w:tab w:leader="none" w:pos="1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willfully and materially breached the terms of any employment agreement between the Participant and the Company;</w:t>
      </w:r>
    </w:p>
    <w:p>
      <w:pPr>
        <w:spacing w:after="0" w:line="247" w:lineRule="exact"/>
        <w:rPr>
          <w:rFonts w:ascii="Times New Roman" w:cs="Times New Roman" w:eastAsia="Times New Roman" w:hAnsi="Times New Roman"/>
          <w:sz w:val="17"/>
          <w:szCs w:val="17"/>
          <w:color w:val="auto"/>
        </w:rPr>
      </w:pPr>
    </w:p>
    <w:p>
      <w:pPr>
        <w:ind w:left="1640" w:hanging="386"/>
        <w:spacing w:after="0"/>
        <w:tabs>
          <w:tab w:leader="none" w:pos="1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engaged in willful misconduct that has materially injured the business of the Company or any Subsidiary or Affiliate;</w:t>
      </w:r>
    </w:p>
    <w:p>
      <w:pPr>
        <w:spacing w:after="0" w:line="247" w:lineRule="exact"/>
        <w:rPr>
          <w:rFonts w:ascii="Times New Roman" w:cs="Times New Roman" w:eastAsia="Times New Roman" w:hAnsi="Times New Roman"/>
          <w:sz w:val="17"/>
          <w:szCs w:val="17"/>
          <w:color w:val="auto"/>
        </w:rPr>
      </w:pPr>
    </w:p>
    <w:p>
      <w:pPr>
        <w:ind w:left="1620" w:hanging="366"/>
        <w:spacing w:after="0"/>
        <w:tabs>
          <w:tab w:leader="none" w:pos="1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willfully committed a material act of fraud or material breach of the Participant’s duty of loyalty to the Company or any Subsidiary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w:t>
      </w:r>
    </w:p>
    <w:p>
      <w:pPr>
        <w:spacing w:after="0" w:line="229" w:lineRule="exact"/>
        <w:rPr>
          <w:sz w:val="20"/>
          <w:szCs w:val="20"/>
          <w:color w:val="auto"/>
        </w:rPr>
      </w:pPr>
    </w:p>
    <w:p>
      <w:pPr>
        <w:ind w:right="20" w:firstLine="1254"/>
        <w:spacing w:after="0" w:line="274" w:lineRule="auto"/>
        <w:tabs>
          <w:tab w:leader="none" w:pos="1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willfully and continually failed to attempt in good faith to perform the Participant’s duties hereunder (other than any such failure resulting from the Participant’s incapacity due to physical or mental illness), after written notice has been delivered to the Participant by the Company, which notice specifically identifies the manner in which the Participant has not attempted in good faith to perform his duties; or</w:t>
      </w:r>
    </w:p>
    <w:p>
      <w:pPr>
        <w:spacing w:after="0" w:line="188" w:lineRule="exact"/>
        <w:rPr>
          <w:rFonts w:ascii="Times New Roman" w:cs="Times New Roman" w:eastAsia="Times New Roman" w:hAnsi="Times New Roman"/>
          <w:sz w:val="17"/>
          <w:szCs w:val="17"/>
          <w:color w:val="auto"/>
        </w:rPr>
      </w:pPr>
    </w:p>
    <w:p>
      <w:pPr>
        <w:ind w:right="100" w:firstLine="1254"/>
        <w:spacing w:after="0" w:line="296" w:lineRule="auto"/>
        <w:tabs>
          <w:tab w:leader="none" w:pos="16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been convicted, or plead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for the commission of an act or acts constituting a felony under the laws of the United States or any state thereof.</w:t>
      </w:r>
    </w:p>
    <w:p>
      <w:pPr>
        <w:spacing w:after="0" w:line="171"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For purposes of subsections (a) – (d), no act, or failure to act, on the Participant’s part shall be deemed “willful” unless, the Company reasonably determines, in good faith, that it was done, or omitted to be done, by the Participant not in good faith and without reasonable belief that his act, or failure to act, was in the best interest of the Company or any Subsidiary or Affiliate.</w:t>
      </w:r>
    </w:p>
    <w:p>
      <w:pPr>
        <w:spacing w:after="0" w:line="188"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means the occurrence of any of the following:</w:t>
      </w:r>
    </w:p>
    <w:p>
      <w:pPr>
        <w:spacing w:after="0" w:line="249" w:lineRule="exact"/>
        <w:rPr>
          <w:sz w:val="20"/>
          <w:szCs w:val="20"/>
          <w:color w:val="auto"/>
        </w:rPr>
      </w:pPr>
    </w:p>
    <w:p>
      <w:pPr>
        <w:ind w:right="120" w:firstLine="1254"/>
        <w:spacing w:after="0" w:line="274" w:lineRule="auto"/>
        <w:tabs>
          <w:tab w:leader="none" w:pos="161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190" w:lineRule="exact"/>
        <w:rPr>
          <w:rFonts w:ascii="Times New Roman" w:cs="Times New Roman" w:eastAsia="Times New Roman" w:hAnsi="Times New Roman"/>
          <w:sz w:val="17"/>
          <w:szCs w:val="17"/>
          <w:color w:val="auto"/>
        </w:rPr>
      </w:pPr>
    </w:p>
    <w:p>
      <w:pPr>
        <w:ind w:right="320" w:firstLine="1254"/>
        <w:spacing w:after="0" w:line="268" w:lineRule="auto"/>
        <w:tabs>
          <w:tab w:leader="none" w:pos="16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including a “group” (as such terms are used in Sections 13(d) and 14(d)(2) of the Exchange Act, but excluding the Company, any of its Subsidiaries, any employee benefit plan of the Company or any of its Subsidiaries or Hagedorn Partnership, L.P. or any party related to Hagedorn Partnership, L.P. as determined by the Committee) becomes the Beneficial Owner, directly or indirectly, of securities of the Company representing more than thirty percent (30%) of the combined voting power of the Company’s then outstanding securities; or</w:t>
      </w:r>
    </w:p>
    <w:p>
      <w:pPr>
        <w:spacing w:after="0" w:line="194" w:lineRule="exact"/>
        <w:rPr>
          <w:rFonts w:ascii="Times New Roman" w:cs="Times New Roman" w:eastAsia="Times New Roman" w:hAnsi="Times New Roman"/>
          <w:sz w:val="17"/>
          <w:szCs w:val="17"/>
          <w:color w:val="auto"/>
        </w:rPr>
      </w:pPr>
    </w:p>
    <w:p>
      <w:pPr>
        <w:ind w:right="140" w:firstLine="1254"/>
        <w:spacing w:after="0" w:line="274" w:lineRule="auto"/>
        <w:tabs>
          <w:tab w:leader="none" w:pos="16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(i) the merger or other business combination of the Company with or into another entity in which the shareholders of the Company immediately before the effective date of such merger or other business combination own less than fifty percent (50%) of the voting power in such entity; or (ii) the sale or other disposition of all or substantially all of the assets of the Company; or</w:t>
      </w:r>
    </w:p>
    <w:p>
      <w:pPr>
        <w:spacing w:after="0" w:line="190" w:lineRule="exact"/>
        <w:rPr>
          <w:rFonts w:ascii="Times New Roman" w:cs="Times New Roman" w:eastAsia="Times New Roman" w:hAnsi="Times New Roman"/>
          <w:sz w:val="17"/>
          <w:szCs w:val="17"/>
          <w:color w:val="auto"/>
        </w:rPr>
      </w:pPr>
    </w:p>
    <w:p>
      <w:pPr>
        <w:ind w:left="1620" w:hanging="366"/>
        <w:spacing w:after="0"/>
        <w:tabs>
          <w:tab w:leader="none" w:pos="1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by the shareholders of the Company of a plan relating to the liquidation or dissolution of the Company; or</w:t>
      </w:r>
    </w:p>
    <w:p>
      <w:pPr>
        <w:spacing w:after="0" w:line="247" w:lineRule="exact"/>
        <w:rPr>
          <w:rFonts w:ascii="Times New Roman" w:cs="Times New Roman" w:eastAsia="Times New Roman" w:hAnsi="Times New Roman"/>
          <w:sz w:val="17"/>
          <w:szCs w:val="17"/>
          <w:color w:val="auto"/>
        </w:rPr>
      </w:pPr>
    </w:p>
    <w:p>
      <w:pPr>
        <w:jc w:val="both"/>
        <w:ind w:right="160" w:firstLine="1254"/>
        <w:spacing w:after="0" w:line="274" w:lineRule="auto"/>
        <w:tabs>
          <w:tab w:leader="none" w:pos="16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reason, Hagedorn Partnership, L.P. or any party related to Hagedorn Partnership, L.P. as determined by the Committee becomes the Beneficial Owner, directly or indirectly, of securities of the Company representing more than forty-nine percent (49%) of the combined voting power of the Company’s then outstanding securities.</w:t>
      </w:r>
    </w:p>
    <w:p>
      <w:pPr>
        <w:spacing w:after="0" w:line="190" w:lineRule="exact"/>
        <w:rPr>
          <w:sz w:val="20"/>
          <w:szCs w:val="20"/>
          <w:color w:val="auto"/>
        </w:rPr>
      </w:pPr>
    </w:p>
    <w:p>
      <w:pPr>
        <w:ind w:right="180" w:firstLine="625"/>
        <w:spacing w:after="0" w:line="294" w:lineRule="auto"/>
        <w:rPr>
          <w:sz w:val="20"/>
          <w:szCs w:val="20"/>
          <w:color w:val="auto"/>
        </w:rPr>
      </w:pPr>
      <w:r>
        <w:rPr>
          <w:rFonts w:ascii="Times New Roman" w:cs="Times New Roman" w:eastAsia="Times New Roman" w:hAnsi="Times New Roman"/>
          <w:sz w:val="17"/>
          <w:szCs w:val="17"/>
          <w:color w:val="auto"/>
        </w:rPr>
        <w:t>The Committee may provide for a more restrictive definition of Change in Control in an Award Agreement if necessary or appropriate to comply with Code Section 409A or as the Committee deems appropriate.</w:t>
      </w:r>
    </w:p>
    <w:p>
      <w:pPr>
        <w:spacing w:after="0" w:line="172"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Notwithstanding the foregoing, an Award that is subject to Code Section 409A will not be paid or settled upon a Change in Control unless the Change in Control also constitutes a “change in control event” under Code Section 409A and Treasury Regulation Section 1.409A-3(i)(5).</w:t>
      </w:r>
    </w:p>
    <w:p>
      <w:pPr>
        <w:sectPr>
          <w:pgSz w:w="11900" w:h="16838" w:orient="portrait"/>
          <w:cols w:equalWidth="0" w:num="1">
            <w:col w:w="11220"/>
          </w:cols>
          <w:pgMar w:left="320" w:top="861" w:right="359" w:bottom="1440" w:gutter="0" w:footer="0" w:header="0"/>
        </w:sectPr>
      </w:pPr>
    </w:p>
    <w:bookmarkStart w:id="8" w:name="page9"/>
    <w:bookmarkEnd w:id="8"/>
    <w:p>
      <w:pPr>
        <w:ind w:right="100" w:firstLine="625"/>
        <w:spacing w:after="0" w:line="269"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i w:val="1"/>
          <w:iCs w:val="1"/>
          <w:color w:val="auto"/>
        </w:rPr>
        <w:t>“Change in Control Price”</w:t>
      </w:r>
      <w:r>
        <w:rPr>
          <w:rFonts w:ascii="Times New Roman" w:cs="Times New Roman" w:eastAsia="Times New Roman" w:hAnsi="Times New Roman"/>
          <w:sz w:val="17"/>
          <w:szCs w:val="17"/>
          <w:color w:val="auto"/>
        </w:rPr>
        <w:t xml:space="preserve"> means the price per Share paid in conjunction with any transaction resulting in a Change in Control (as determined in good faith by the Committee if any part of the offered price is payable other than in cash) or, in the case of a Change in Control occurring solely by reason of events not related to a transfer of Shares, the highest Fair Market Value of a Share on any of the thirty (30) consecutive trading days ending on the last trading day before the Change in Control occurs.</w:t>
      </w:r>
    </w:p>
    <w:p>
      <w:pPr>
        <w:spacing w:after="0" w:line="192" w:lineRule="exact"/>
        <w:rPr>
          <w:sz w:val="20"/>
          <w:szCs w:val="20"/>
          <w:color w:val="auto"/>
        </w:rPr>
      </w:pPr>
    </w:p>
    <w:p>
      <w:pPr>
        <w:ind w:right="3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2.9 </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xml:space="preserve"> means the U.S. Internal Revenue Code of 1986, as amended from time to time. For purposes of this Plan, references to sections of the Code shall be deemed to include references to any applicable regulations thereunder and any successor or similar provision, as well as any applicable interpretative guidance issued related thereto.</w:t>
      </w:r>
    </w:p>
    <w:p>
      <w:pPr>
        <w:spacing w:after="0" w:line="185" w:lineRule="exact"/>
        <w:rPr>
          <w:sz w:val="20"/>
          <w:szCs w:val="20"/>
          <w:color w:val="auto"/>
        </w:rPr>
      </w:pPr>
    </w:p>
    <w:p>
      <w:pPr>
        <w:ind w:right="40" w:firstLine="625"/>
        <w:spacing w:after="0" w:line="269"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xml:space="preserve"> means the Compensation and Organization Committee of the Board or a subcommittee thereof, or any other committee designated by the Board to administer this Plan. The members of the Committee shall be appointed from time to time by and shall serve at the discretion of the Board. If the Committee does not exist or cannot function for any reason, the Board may take any action under the Plan that would otherwise be the responsibility of the Committee.</w:t>
      </w:r>
    </w:p>
    <w:p>
      <w:pPr>
        <w:spacing w:after="0" w:line="192"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7"/>
          <w:szCs w:val="17"/>
          <w:i w:val="1"/>
          <w:iCs w:val="1"/>
          <w:color w:val="auto"/>
        </w:rPr>
        <w:t xml:space="preserve">“Company” </w:t>
      </w:r>
      <w:r>
        <w:rPr>
          <w:rFonts w:ascii="Times New Roman" w:cs="Times New Roman" w:eastAsia="Times New Roman" w:hAnsi="Times New Roman"/>
          <w:sz w:val="17"/>
          <w:szCs w:val="17"/>
          <w:color w:val="auto"/>
        </w:rPr>
        <w:t>means The Scotts Miracle-Gro Company, an Ohio corporation, and any successor thereto as provided in Article 19 herein.</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7"/>
          <w:szCs w:val="17"/>
          <w:i w:val="1"/>
          <w:iCs w:val="1"/>
          <w:color w:val="auto"/>
        </w:rPr>
        <w:t xml:space="preserve">“Director” </w:t>
      </w:r>
      <w:r>
        <w:rPr>
          <w:rFonts w:ascii="Times New Roman" w:cs="Times New Roman" w:eastAsia="Times New Roman" w:hAnsi="Times New Roman"/>
          <w:sz w:val="17"/>
          <w:szCs w:val="17"/>
          <w:color w:val="auto"/>
        </w:rPr>
        <w:t>means any individual who is a member of the Board of Directors of the Company.</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7"/>
          <w:szCs w:val="17"/>
          <w:i w:val="1"/>
          <w:iCs w:val="1"/>
          <w:color w:val="auto"/>
        </w:rPr>
        <w:t xml:space="preserve">“Dividend Equivalent” </w:t>
      </w:r>
      <w:r>
        <w:rPr>
          <w:rFonts w:ascii="Times New Roman" w:cs="Times New Roman" w:eastAsia="Times New Roman" w:hAnsi="Times New Roman"/>
          <w:sz w:val="17"/>
          <w:szCs w:val="17"/>
          <w:color w:val="auto"/>
        </w:rPr>
        <w:t>has the meaning set forth in Article 13.</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2.14</w:t>
      </w:r>
      <w:r>
        <w:rPr>
          <w:sz w:val="20"/>
          <w:szCs w:val="20"/>
          <w:color w:val="auto"/>
        </w:rPr>
        <w:tab/>
      </w:r>
      <w:r>
        <w:rPr>
          <w:rFonts w:ascii="Times New Roman" w:cs="Times New Roman" w:eastAsia="Times New Roman" w:hAnsi="Times New Roman"/>
          <w:sz w:val="17"/>
          <w:szCs w:val="17"/>
          <w:i w:val="1"/>
          <w:iCs w:val="1"/>
          <w:color w:val="auto"/>
        </w:rPr>
        <w:t xml:space="preserve">“Effective Date” </w:t>
      </w:r>
      <w:r>
        <w:rPr>
          <w:rFonts w:ascii="Times New Roman" w:cs="Times New Roman" w:eastAsia="Times New Roman" w:hAnsi="Times New Roman"/>
          <w:sz w:val="17"/>
          <w:szCs w:val="17"/>
          <w:color w:val="auto"/>
        </w:rPr>
        <w:t>has the meaning set forth in Section 1.1.</w:t>
      </w:r>
    </w:p>
    <w:p>
      <w:pPr>
        <w:spacing w:after="0" w:line="247" w:lineRule="exact"/>
        <w:rPr>
          <w:sz w:val="20"/>
          <w:szCs w:val="20"/>
          <w:color w:val="auto"/>
        </w:rPr>
      </w:pPr>
    </w:p>
    <w:p>
      <w:pPr>
        <w:ind w:right="260" w:firstLine="625"/>
        <w:spacing w:after="0" w:line="266" w:lineRule="auto"/>
        <w:rPr>
          <w:sz w:val="20"/>
          <w:szCs w:val="20"/>
          <w:color w:val="auto"/>
        </w:rPr>
      </w:pPr>
      <w:r>
        <w:rPr>
          <w:rFonts w:ascii="Times New Roman" w:cs="Times New Roman" w:eastAsia="Times New Roman" w:hAnsi="Times New Roman"/>
          <w:sz w:val="17"/>
          <w:szCs w:val="17"/>
          <w:color w:val="auto"/>
        </w:rPr>
        <w:t xml:space="preserve">2.15 </w:t>
      </w:r>
      <w:r>
        <w:rPr>
          <w:rFonts w:ascii="Times New Roman" w:cs="Times New Roman" w:eastAsia="Times New Roman" w:hAnsi="Times New Roman"/>
          <w:sz w:val="17"/>
          <w:szCs w:val="17"/>
          <w:i w:val="1"/>
          <w:iCs w:val="1"/>
          <w:color w:val="auto"/>
        </w:rPr>
        <w:t>“Employee”</w:t>
      </w:r>
      <w:r>
        <w:rPr>
          <w:rFonts w:ascii="Times New Roman" w:cs="Times New Roman" w:eastAsia="Times New Roman" w:hAnsi="Times New Roman"/>
          <w:sz w:val="17"/>
          <w:szCs w:val="17"/>
          <w:color w:val="auto"/>
        </w:rPr>
        <w:t xml:space="preserve"> means any individual who performs services for and is designated as an employee of the Company, its Affiliates, and/or its Subsidiaries on the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w:t>
      </w:r>
    </w:p>
    <w:p>
      <w:pPr>
        <w:spacing w:after="0" w:line="19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2.16</w:t>
      </w:r>
      <w:r>
        <w:rPr>
          <w:sz w:val="20"/>
          <w:szCs w:val="20"/>
          <w:color w:val="auto"/>
        </w:rPr>
        <w:tab/>
      </w:r>
      <w:r>
        <w:rPr>
          <w:rFonts w:ascii="Times New Roman" w:cs="Times New Roman" w:eastAsia="Times New Roman" w:hAnsi="Times New Roman"/>
          <w:sz w:val="17"/>
          <w:szCs w:val="17"/>
          <w:i w:val="1"/>
          <w:iCs w:val="1"/>
          <w:color w:val="auto"/>
        </w:rPr>
        <w:t xml:space="preserve">“Exchange Act” </w:t>
      </w:r>
      <w:r>
        <w:rPr>
          <w:rFonts w:ascii="Times New Roman" w:cs="Times New Roman" w:eastAsia="Times New Roman" w:hAnsi="Times New Roman"/>
          <w:sz w:val="17"/>
          <w:szCs w:val="17"/>
          <w:color w:val="auto"/>
        </w:rPr>
        <w:t>means the Securities Exchange Act of 1934, as amended from time to time, or any successor act thereto.</w:t>
      </w:r>
    </w:p>
    <w:p>
      <w:pPr>
        <w:spacing w:after="0" w:line="247" w:lineRule="exact"/>
        <w:rPr>
          <w:sz w:val="20"/>
          <w:szCs w:val="20"/>
          <w:color w:val="auto"/>
        </w:rPr>
      </w:pPr>
    </w:p>
    <w:p>
      <w:pPr>
        <w:ind w:right="100" w:firstLine="625"/>
        <w:spacing w:after="0" w:line="259" w:lineRule="auto"/>
        <w:rPr>
          <w:sz w:val="20"/>
          <w:szCs w:val="20"/>
          <w:color w:val="auto"/>
        </w:rPr>
      </w:pPr>
      <w:r>
        <w:rPr>
          <w:rFonts w:ascii="Times New Roman" w:cs="Times New Roman" w:eastAsia="Times New Roman" w:hAnsi="Times New Roman"/>
          <w:sz w:val="17"/>
          <w:szCs w:val="17"/>
          <w:color w:val="auto"/>
        </w:rPr>
        <w:t xml:space="preserve">2.17 </w:t>
      </w:r>
      <w:r>
        <w:rPr>
          <w:rFonts w:ascii="Times New Roman" w:cs="Times New Roman" w:eastAsia="Times New Roman" w:hAnsi="Times New Roman"/>
          <w:sz w:val="17"/>
          <w:szCs w:val="17"/>
          <w:i w:val="1"/>
          <w:iCs w:val="1"/>
          <w:color w:val="auto"/>
        </w:rPr>
        <w:t>“Fair Market Value”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“FMV”</w:t>
      </w:r>
      <w:r>
        <w:rPr>
          <w:rFonts w:ascii="Times New Roman" w:cs="Times New Roman" w:eastAsia="Times New Roman" w:hAnsi="Times New Roman"/>
          <w:sz w:val="17"/>
          <w:szCs w:val="17"/>
          <w:color w:val="auto"/>
        </w:rPr>
        <w:t xml:space="preserve"> means a price that is based on the opening, closing, actual, high, low or average selling prices of a Share reported on the New York Stock Exchange (“NYSE”) or other established stock exchange (or exchanges) on the applicable date, the preceding trading day, the next succeeding trading day or an average of trading days, as determined by the Committee in its discretion. Unless the Committee determines otherwise, Fair Market Value shall be deemed to be equal to the closing price of a Share on the relevant date if it is a trading day or, if such date is not a trading day, on the next trading day. In the event Shares are not publicly traded at the time a determination of their value is required to be made hereunder (a) with respect to NQSOs, SARs and Awards that are subject to Code Section 409A, “Fair Market Value” shall mean the value as determined by the Committee through the reasonable application of a reasonable valuation method, taking into account all information material to the value of the Company, within the meaning of Code Section</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409A and (b) with respect to all other Awards, the determination of “Fair Market Value” shall be made by the Committee in such manner as it deems appropriate. Such definition(s) of FMV shall be specified in each Award Agreement and may differ depending on whether FMV is in reference to the grant, exercise, vesting, settlement or payout of an Award.</w:t>
      </w:r>
    </w:p>
    <w:p>
      <w:pPr>
        <w:spacing w:after="0" w:line="19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2.18</w:t>
      </w:r>
      <w:r>
        <w:rPr>
          <w:sz w:val="20"/>
          <w:szCs w:val="20"/>
          <w:color w:val="auto"/>
        </w:rPr>
        <w:tab/>
      </w:r>
      <w:r>
        <w:rPr>
          <w:rFonts w:ascii="Times New Roman" w:cs="Times New Roman" w:eastAsia="Times New Roman" w:hAnsi="Times New Roman"/>
          <w:sz w:val="17"/>
          <w:szCs w:val="17"/>
          <w:i w:val="1"/>
          <w:iCs w:val="1"/>
          <w:color w:val="auto"/>
        </w:rPr>
        <w:t xml:space="preserve">“Grant Date” </w:t>
      </w:r>
      <w:r>
        <w:rPr>
          <w:rFonts w:ascii="Times New Roman" w:cs="Times New Roman" w:eastAsia="Times New Roman" w:hAnsi="Times New Roman"/>
          <w:sz w:val="17"/>
          <w:szCs w:val="17"/>
          <w:color w:val="auto"/>
        </w:rPr>
        <w:t>means the date an Award is granted to a Participant pursuant to the Plan.</w:t>
      </w:r>
    </w:p>
    <w:p>
      <w:pPr>
        <w:spacing w:after="0" w:line="247" w:lineRule="exact"/>
        <w:rPr>
          <w:sz w:val="20"/>
          <w:szCs w:val="20"/>
          <w:color w:val="auto"/>
        </w:rPr>
      </w:pPr>
    </w:p>
    <w:p>
      <w:pPr>
        <w:ind w:right="20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2.19 </w:t>
      </w:r>
      <w:r>
        <w:rPr>
          <w:rFonts w:ascii="Times New Roman" w:cs="Times New Roman" w:eastAsia="Times New Roman" w:hAnsi="Times New Roman"/>
          <w:sz w:val="17"/>
          <w:szCs w:val="17"/>
          <w:i w:val="1"/>
          <w:iCs w:val="1"/>
          <w:color w:val="auto"/>
        </w:rPr>
        <w:t>“Grant Price”</w:t>
      </w:r>
      <w:r>
        <w:rPr>
          <w:rFonts w:ascii="Times New Roman" w:cs="Times New Roman" w:eastAsia="Times New Roman" w:hAnsi="Times New Roman"/>
          <w:sz w:val="17"/>
          <w:szCs w:val="17"/>
          <w:color w:val="auto"/>
        </w:rPr>
        <w:t xml:space="preserve"> means the price established at the time of grant of a SAR pursuant to Article 7, used to determine whether there is any payment due upon exercise of the SAR.</w:t>
      </w:r>
    </w:p>
    <w:p>
      <w:pPr>
        <w:spacing w:after="0" w:line="169" w:lineRule="exact"/>
        <w:rPr>
          <w:sz w:val="20"/>
          <w:szCs w:val="20"/>
          <w:color w:val="auto"/>
        </w:rPr>
      </w:pPr>
    </w:p>
    <w:p>
      <w:pPr>
        <w:ind w:right="1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2.20 </w:t>
      </w:r>
      <w:r>
        <w:rPr>
          <w:rFonts w:ascii="Times New Roman" w:cs="Times New Roman" w:eastAsia="Times New Roman" w:hAnsi="Times New Roman"/>
          <w:sz w:val="17"/>
          <w:szCs w:val="17"/>
          <w:i w:val="1"/>
          <w:iCs w:val="1"/>
          <w:color w:val="auto"/>
        </w:rPr>
        <w:t>“Incentive Stock Option”</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“ISO”</w:t>
      </w:r>
      <w:r>
        <w:rPr>
          <w:rFonts w:ascii="Times New Roman" w:cs="Times New Roman" w:eastAsia="Times New Roman" w:hAnsi="Times New Roman"/>
          <w:sz w:val="17"/>
          <w:szCs w:val="17"/>
          <w:color w:val="auto"/>
        </w:rPr>
        <w:t xml:space="preserve"> means an Option to purchase Shares granted under Article 6 that is designated as an Incentive Stock Option and that is intended to meet the requirements of Code Section 422, or any successor provision.</w:t>
      </w:r>
    </w:p>
    <w:p>
      <w:pPr>
        <w:sectPr>
          <w:pgSz w:w="11900" w:h="16838" w:orient="portrait"/>
          <w:cols w:equalWidth="0" w:num="1">
            <w:col w:w="11220"/>
          </w:cols>
          <w:pgMar w:left="320" w:top="861" w:right="359" w:bottom="1440" w:gutter="0" w:footer="0" w:header="0"/>
        </w:sectPr>
      </w:pPr>
    </w:p>
    <w:bookmarkStart w:id="9" w:name="page10"/>
    <w:bookmarkEnd w:id="9"/>
    <w:p>
      <w:pPr>
        <w:ind w:right="2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i w:val="1"/>
          <w:iCs w:val="1"/>
          <w:color w:val="auto"/>
        </w:rPr>
        <w:t>“Insider”</w:t>
      </w:r>
      <w:r>
        <w:rPr>
          <w:rFonts w:ascii="Times New Roman" w:cs="Times New Roman" w:eastAsia="Times New Roman" w:hAnsi="Times New Roman"/>
          <w:sz w:val="17"/>
          <w:szCs w:val="17"/>
          <w:color w:val="auto"/>
        </w:rPr>
        <w:t xml:space="preserve"> shall mean an individual who is, on the relevant date, an officer or Director of the Company, or a more than ten percent (10%) Beneficial Owner of any class of the Company’s equity securities that is registered pursuant to Section 12 of the Exchange Act, as determined by the Board or Committee in accordance with Section 16 of the Exchange Act.</w:t>
      </w:r>
    </w:p>
    <w:p>
      <w:pPr>
        <w:spacing w:after="0" w:line="18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2.22</w:t>
      </w:r>
      <w:r>
        <w:rPr>
          <w:sz w:val="20"/>
          <w:szCs w:val="20"/>
          <w:color w:val="auto"/>
        </w:rPr>
        <w:tab/>
      </w:r>
      <w:r>
        <w:rPr>
          <w:rFonts w:ascii="Times New Roman" w:cs="Times New Roman" w:eastAsia="Times New Roman" w:hAnsi="Times New Roman"/>
          <w:sz w:val="17"/>
          <w:szCs w:val="17"/>
          <w:i w:val="1"/>
          <w:iCs w:val="1"/>
          <w:color w:val="auto"/>
        </w:rPr>
        <w:t xml:space="preserve">“Non-employee Director” </w:t>
      </w:r>
      <w:r>
        <w:rPr>
          <w:rFonts w:ascii="Times New Roman" w:cs="Times New Roman" w:eastAsia="Times New Roman" w:hAnsi="Times New Roman"/>
          <w:sz w:val="17"/>
          <w:szCs w:val="17"/>
          <w:color w:val="auto"/>
        </w:rPr>
        <w:t>means a Director who is not an Employee on the Grant Date.</w:t>
      </w:r>
    </w:p>
    <w:p>
      <w:pPr>
        <w:spacing w:after="0" w:line="247" w:lineRule="exact"/>
        <w:rPr>
          <w:sz w:val="20"/>
          <w:szCs w:val="20"/>
          <w:color w:val="auto"/>
        </w:rPr>
      </w:pPr>
    </w:p>
    <w:p>
      <w:pPr>
        <w:ind w:right="1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2.23 </w:t>
      </w:r>
      <w:r>
        <w:rPr>
          <w:rFonts w:ascii="Times New Roman" w:cs="Times New Roman" w:eastAsia="Times New Roman" w:hAnsi="Times New Roman"/>
          <w:sz w:val="17"/>
          <w:szCs w:val="17"/>
          <w:i w:val="1"/>
          <w:iCs w:val="1"/>
          <w:color w:val="auto"/>
        </w:rPr>
        <w:t>“Non-employee Director Award”</w:t>
      </w:r>
      <w:r>
        <w:rPr>
          <w:rFonts w:ascii="Times New Roman" w:cs="Times New Roman" w:eastAsia="Times New Roman" w:hAnsi="Times New Roman"/>
          <w:sz w:val="17"/>
          <w:szCs w:val="17"/>
          <w:color w:val="auto"/>
        </w:rPr>
        <w:t xml:space="preserve"> means any Award granted to a Participant who is a Non-employee Director pursuant to such applicable terms, conditions and limitations as the Board or Committee may establish in accordance with this Plan.</w:t>
      </w:r>
    </w:p>
    <w:p>
      <w:pPr>
        <w:spacing w:after="0" w:line="169" w:lineRule="exact"/>
        <w:rPr>
          <w:sz w:val="20"/>
          <w:szCs w:val="20"/>
          <w:color w:val="auto"/>
        </w:rPr>
      </w:pPr>
    </w:p>
    <w:p>
      <w:pPr>
        <w:ind w:right="1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2.24 </w:t>
      </w:r>
      <w:r>
        <w:rPr>
          <w:rFonts w:ascii="Times New Roman" w:cs="Times New Roman" w:eastAsia="Times New Roman" w:hAnsi="Times New Roman"/>
          <w:sz w:val="17"/>
          <w:szCs w:val="17"/>
          <w:i w:val="1"/>
          <w:iCs w:val="1"/>
          <w:color w:val="auto"/>
        </w:rPr>
        <w:t>“Nonqualified Stock Option”</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“NQSO”</w:t>
      </w:r>
      <w:r>
        <w:rPr>
          <w:rFonts w:ascii="Times New Roman" w:cs="Times New Roman" w:eastAsia="Times New Roman" w:hAnsi="Times New Roman"/>
          <w:sz w:val="17"/>
          <w:szCs w:val="17"/>
          <w:color w:val="auto"/>
        </w:rPr>
        <w:t xml:space="preserve"> means an Option that is not intended to meet the requirements of Code Section 422, or that otherwise does not meet such requirements.</w:t>
      </w:r>
    </w:p>
    <w:p>
      <w:pPr>
        <w:spacing w:after="0" w:line="16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2.25</w:t>
      </w:r>
      <w:r>
        <w:rPr>
          <w:sz w:val="20"/>
          <w:szCs w:val="20"/>
          <w:color w:val="auto"/>
        </w:rPr>
        <w:tab/>
      </w:r>
      <w:r>
        <w:rPr>
          <w:rFonts w:ascii="Times New Roman" w:cs="Times New Roman" w:eastAsia="Times New Roman" w:hAnsi="Times New Roman"/>
          <w:sz w:val="17"/>
          <w:szCs w:val="17"/>
          <w:i w:val="1"/>
          <w:iCs w:val="1"/>
          <w:color w:val="auto"/>
        </w:rPr>
        <w:t xml:space="preserve">“Option” </w:t>
      </w:r>
      <w:r>
        <w:rPr>
          <w:rFonts w:ascii="Times New Roman" w:cs="Times New Roman" w:eastAsia="Times New Roman" w:hAnsi="Times New Roman"/>
          <w:sz w:val="17"/>
          <w:szCs w:val="17"/>
          <w:color w:val="auto"/>
        </w:rPr>
        <w:t>means an Incentive Stock Option or a Nonqualified Stock Option, as described in Article 6.</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2.26</w:t>
      </w:r>
      <w:r>
        <w:rPr>
          <w:sz w:val="20"/>
          <w:szCs w:val="20"/>
          <w:color w:val="auto"/>
        </w:rPr>
        <w:tab/>
      </w:r>
      <w:r>
        <w:rPr>
          <w:rFonts w:ascii="Times New Roman" w:cs="Times New Roman" w:eastAsia="Times New Roman" w:hAnsi="Times New Roman"/>
          <w:sz w:val="17"/>
          <w:szCs w:val="17"/>
          <w:i w:val="1"/>
          <w:iCs w:val="1"/>
          <w:color w:val="auto"/>
        </w:rPr>
        <w:t xml:space="preserve">“Option Price” </w:t>
      </w:r>
      <w:r>
        <w:rPr>
          <w:rFonts w:ascii="Times New Roman" w:cs="Times New Roman" w:eastAsia="Times New Roman" w:hAnsi="Times New Roman"/>
          <w:sz w:val="17"/>
          <w:szCs w:val="17"/>
          <w:color w:val="auto"/>
        </w:rPr>
        <w:t>means the price at which a Share may be purchased by a Participant pursuant to the exercise of an Option.</w:t>
      </w:r>
    </w:p>
    <w:p>
      <w:pPr>
        <w:spacing w:after="0" w:line="247" w:lineRule="exact"/>
        <w:rPr>
          <w:sz w:val="20"/>
          <w:szCs w:val="20"/>
          <w:color w:val="auto"/>
        </w:rPr>
      </w:pPr>
    </w:p>
    <w:p>
      <w:pPr>
        <w:ind w:right="1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2.27 </w:t>
      </w:r>
      <w:r>
        <w:rPr>
          <w:rFonts w:ascii="Times New Roman" w:cs="Times New Roman" w:eastAsia="Times New Roman" w:hAnsi="Times New Roman"/>
          <w:sz w:val="17"/>
          <w:szCs w:val="17"/>
          <w:i w:val="1"/>
          <w:iCs w:val="1"/>
          <w:color w:val="auto"/>
        </w:rPr>
        <w:t>“Other Stock-Based Award”</w:t>
      </w:r>
      <w:r>
        <w:rPr>
          <w:rFonts w:ascii="Times New Roman" w:cs="Times New Roman" w:eastAsia="Times New Roman" w:hAnsi="Times New Roman"/>
          <w:sz w:val="17"/>
          <w:szCs w:val="17"/>
          <w:color w:val="auto"/>
        </w:rPr>
        <w:t xml:space="preserve"> means an equity-based or equity-related Award not otherwise described by the terms of this Plan, granted pursuant to Article 10.</w:t>
      </w:r>
    </w:p>
    <w:p>
      <w:pPr>
        <w:spacing w:after="0" w:line="16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2.28</w:t>
      </w:r>
      <w:r>
        <w:rPr>
          <w:sz w:val="20"/>
          <w:szCs w:val="20"/>
          <w:color w:val="auto"/>
        </w:rPr>
        <w:tab/>
      </w:r>
      <w:r>
        <w:rPr>
          <w:rFonts w:ascii="Times New Roman" w:cs="Times New Roman" w:eastAsia="Times New Roman" w:hAnsi="Times New Roman"/>
          <w:sz w:val="17"/>
          <w:szCs w:val="17"/>
          <w:i w:val="1"/>
          <w:iCs w:val="1"/>
          <w:color w:val="auto"/>
        </w:rPr>
        <w:t xml:space="preserve">“Participant” </w:t>
      </w:r>
      <w:r>
        <w:rPr>
          <w:rFonts w:ascii="Times New Roman" w:cs="Times New Roman" w:eastAsia="Times New Roman" w:hAnsi="Times New Roman"/>
          <w:sz w:val="17"/>
          <w:szCs w:val="17"/>
          <w:color w:val="auto"/>
        </w:rPr>
        <w:t>means any eligible individual as set forth in Article 5 to whom an Award is granted.</w:t>
      </w:r>
    </w:p>
    <w:p>
      <w:pPr>
        <w:spacing w:after="0" w:line="247"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 xml:space="preserve">2.29 </w:t>
      </w:r>
      <w:r>
        <w:rPr>
          <w:rFonts w:ascii="Times New Roman" w:cs="Times New Roman" w:eastAsia="Times New Roman" w:hAnsi="Times New Roman"/>
          <w:sz w:val="17"/>
          <w:szCs w:val="17"/>
          <w:i w:val="1"/>
          <w:iCs w:val="1"/>
          <w:color w:val="auto"/>
        </w:rPr>
        <w:t>“Performance Goals”</w:t>
      </w:r>
      <w:r>
        <w:rPr>
          <w:rFonts w:ascii="Times New Roman" w:cs="Times New Roman" w:eastAsia="Times New Roman" w:hAnsi="Times New Roman"/>
          <w:sz w:val="17"/>
          <w:szCs w:val="17"/>
          <w:color w:val="auto"/>
        </w:rPr>
        <w:t xml:space="preserve"> shall be established by the Committee, based on one or more of the following criteria or derivations of such criteria or such other criteria as determined by the Committee, including but not limited to the following: net earnings or net income (before or after taxes); earnings per share (basic or diluted); net sales or revenue growth; net operating profit; return measures (including, but not limited to, return on assets, capital, invested capital, investor return, equity, sales, revenue or dividend yield); cash flow (including, but not limited to, operating cash flow, free cash flow, cash flow return on equity and cash flow return on investment); earnings before or after taxes, interest, depreciation and/or amortization; gross or operating margins; productivity ratios; share price (including, but not limited to, growth measures and total shareholder return); expense targets; margins; operating efficiency; market share; customer satisfaction; working capital targets; economic value added or EVA(R) (net operating profit after tax minus the sum of capital multiplied by the cost of capital); developing new products and lines of revenue; reducing operating expenses; developing new markets; meeting completion schedules; developing and managing relationships with regulatory and other governmental agencies; managing cash; managing claims against the Company, including litigation; identifying and completing strategic acquisitions or joint ventures; and debt leverage and/or any other bank covenant ratio. Any Performance Goal(s) may be used to measure the performance of the Company, Subsidiary and/or Affiliate as a whole or any business unit or joint venture of the Company, Subsidiary and/or Affiliate or any combination thereof, as the Committee may deem appropriate, or any of the above Performance Goals as compared to the performance of a group of comparator companies, or published or special index that the Committee, in its sole discretion, deems appropriate. The Committee may provide in any such Award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unusual and infrequently occurring items as described in applicable Accounting Principles Board opinions and in management’s discussion and analysis of financial conditions and results of operations appearing in the Company’s annual report to shareholders for the applicable year, (f) acquisitions or divestitures, (g) foreign exchange gains and losses and (h) other appropriate events. The Committee has the authority to provide for accelerated vesting of any Award based on the achievement of Performance Goals.</w:t>
      </w:r>
    </w:p>
    <w:p>
      <w:pPr>
        <w:spacing w:after="0" w:line="201" w:lineRule="exact"/>
        <w:rPr>
          <w:sz w:val="20"/>
          <w:szCs w:val="20"/>
          <w:color w:val="auto"/>
        </w:rPr>
      </w:pPr>
    </w:p>
    <w:p>
      <w:pPr>
        <w:ind w:right="2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2.30 </w:t>
      </w:r>
      <w:r>
        <w:rPr>
          <w:rFonts w:ascii="Times New Roman" w:cs="Times New Roman" w:eastAsia="Times New Roman" w:hAnsi="Times New Roman"/>
          <w:sz w:val="17"/>
          <w:szCs w:val="17"/>
          <w:i w:val="1"/>
          <w:iCs w:val="1"/>
          <w:color w:val="auto"/>
        </w:rPr>
        <w:t>“Performance Period”</w:t>
      </w:r>
      <w:r>
        <w:rPr>
          <w:rFonts w:ascii="Times New Roman" w:cs="Times New Roman" w:eastAsia="Times New Roman" w:hAnsi="Times New Roman"/>
          <w:sz w:val="17"/>
          <w:szCs w:val="17"/>
          <w:color w:val="auto"/>
        </w:rPr>
        <w:t xml:space="preserve"> means the period of time during which the Performance Goals must be met in order to determine the degree of payout and/or vesting with respect to an Award.</w:t>
      </w:r>
    </w:p>
    <w:p>
      <w:pPr>
        <w:spacing w:after="0" w:line="169" w:lineRule="exact"/>
        <w:rPr>
          <w:sz w:val="20"/>
          <w:szCs w:val="20"/>
          <w:color w:val="auto"/>
        </w:rPr>
      </w:pPr>
    </w:p>
    <w:p>
      <w:pPr>
        <w:ind w:right="80" w:firstLine="625"/>
        <w:spacing w:after="0" w:line="288" w:lineRule="auto"/>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i w:val="1"/>
          <w:iCs w:val="1"/>
          <w:color w:val="auto"/>
        </w:rPr>
        <w:t>“Performance Share”</w:t>
      </w:r>
      <w:r>
        <w:rPr>
          <w:rFonts w:ascii="Times New Roman" w:cs="Times New Roman" w:eastAsia="Times New Roman" w:hAnsi="Times New Roman"/>
          <w:sz w:val="17"/>
          <w:szCs w:val="17"/>
          <w:color w:val="auto"/>
        </w:rPr>
        <w:t xml:space="preserve"> means an Award under Article 9 herein and subject to the terms of this Plan, denominated in Shares, the value of which at the time it is payable is determined as a function of the extent to which corresponding performance criteria or Performance Goal(s), as applicable, have been achieved.</w:t>
      </w:r>
    </w:p>
    <w:p>
      <w:pPr>
        <w:spacing w:after="0" w:line="390" w:lineRule="exact"/>
        <w:rPr>
          <w:sz w:val="20"/>
          <w:szCs w:val="20"/>
          <w:color w:val="auto"/>
        </w:rPr>
      </w:pPr>
    </w:p>
    <w:p>
      <w:pPr>
        <w:jc w:val="both"/>
        <w:ind w:right="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17"/>
          <w:szCs w:val="17"/>
          <w:i w:val="1"/>
          <w:iCs w:val="1"/>
          <w:color w:val="auto"/>
        </w:rPr>
        <w:t>“Performance Unit”</w:t>
      </w:r>
      <w:r>
        <w:rPr>
          <w:rFonts w:ascii="Times New Roman" w:cs="Times New Roman" w:eastAsia="Times New Roman" w:hAnsi="Times New Roman"/>
          <w:sz w:val="17"/>
          <w:szCs w:val="17"/>
          <w:color w:val="auto"/>
        </w:rPr>
        <w:t xml:space="preserve"> means an Award under Article 9 herein and subject to the terms of this Plan, denominated in units, the value of which at the time it is payable is determined as a function of the extent to which corresponding performance criteria or Performance Goals, as applicable, have been achieved.</w:t>
      </w:r>
    </w:p>
    <w:p>
      <w:pPr>
        <w:sectPr>
          <w:pgSz w:w="11900" w:h="16838" w:orient="portrait"/>
          <w:cols w:equalWidth="0" w:num="1">
            <w:col w:w="11220"/>
          </w:cols>
          <w:pgMar w:left="320" w:top="861" w:right="359" w:bottom="1440" w:gutter="0" w:footer="0" w:header="0"/>
        </w:sectPr>
      </w:pPr>
    </w:p>
    <w:bookmarkStart w:id="10" w:name="page11"/>
    <w:bookmarkEnd w:id="10"/>
    <w:p>
      <w:pPr>
        <w:ind w:right="60" w:firstLine="625"/>
        <w:spacing w:after="0" w:line="276" w:lineRule="auto"/>
        <w:rPr>
          <w:sz w:val="20"/>
          <w:szCs w:val="20"/>
          <w:color w:val="auto"/>
        </w:rPr>
      </w:pPr>
      <w:r>
        <w:rPr>
          <w:rFonts w:ascii="Times New Roman" w:cs="Times New Roman" w:eastAsia="Times New Roman" w:hAnsi="Times New Roman"/>
          <w:sz w:val="17"/>
          <w:szCs w:val="17"/>
          <w:color w:val="auto"/>
        </w:rPr>
        <w:t xml:space="preserve">2.33 </w:t>
      </w:r>
      <w:r>
        <w:rPr>
          <w:rFonts w:ascii="Times New Roman" w:cs="Times New Roman" w:eastAsia="Times New Roman" w:hAnsi="Times New Roman"/>
          <w:sz w:val="17"/>
          <w:szCs w:val="17"/>
          <w:i w:val="1"/>
          <w:iCs w:val="1"/>
          <w:color w:val="auto"/>
        </w:rPr>
        <w:t>“Period of Restriction”</w:t>
      </w:r>
      <w:r>
        <w:rPr>
          <w:rFonts w:ascii="Times New Roman" w:cs="Times New Roman" w:eastAsia="Times New Roman" w:hAnsi="Times New Roman"/>
          <w:sz w:val="17"/>
          <w:szCs w:val="17"/>
          <w:color w:val="auto"/>
        </w:rPr>
        <w:t xml:space="preserve"> means the period when Restricted Stock or Restricted Stock Units are subject to a substantial risk of forfeiture (based on the passage of time, the achievement of Performance Goals or the occurrence of other events as determined by the Committee, in its discretion), as provided in Article 8.</w:t>
      </w:r>
    </w:p>
    <w:p>
      <w:pPr>
        <w:spacing w:after="0" w:line="185" w:lineRule="exact"/>
        <w:rPr>
          <w:sz w:val="20"/>
          <w:szCs w:val="20"/>
          <w:color w:val="auto"/>
        </w:rPr>
      </w:pPr>
    </w:p>
    <w:p>
      <w:pPr>
        <w:ind w:right="3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2.34 </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xml:space="preserve"> shall have the meaning ascribed to such term in Section 3(a)(9) of the Exchange Act and used in Sections 13(d) and 14(d) thereof, including a “group” as defined in Section 13(d) thereof.</w:t>
      </w:r>
    </w:p>
    <w:p>
      <w:pPr>
        <w:spacing w:after="0" w:line="16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2.35</w:t>
      </w:r>
      <w:r>
        <w:rPr>
          <w:sz w:val="20"/>
          <w:szCs w:val="20"/>
          <w:color w:val="auto"/>
        </w:rPr>
        <w:tab/>
      </w:r>
      <w:r>
        <w:rPr>
          <w:rFonts w:ascii="Times New Roman" w:cs="Times New Roman" w:eastAsia="Times New Roman" w:hAnsi="Times New Roman"/>
          <w:sz w:val="17"/>
          <w:szCs w:val="17"/>
          <w:i w:val="1"/>
          <w:iCs w:val="1"/>
          <w:color w:val="auto"/>
        </w:rPr>
        <w:t xml:space="preserve">“Plan” </w:t>
      </w:r>
      <w:r>
        <w:rPr>
          <w:rFonts w:ascii="Times New Roman" w:cs="Times New Roman" w:eastAsia="Times New Roman" w:hAnsi="Times New Roman"/>
          <w:sz w:val="17"/>
          <w:szCs w:val="17"/>
          <w:color w:val="auto"/>
        </w:rPr>
        <w:t>means The Scotts Miracle-Gro Company Long-Term Incentive Plan, as amended and restated from time to time.</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2.36</w:t>
      </w:r>
      <w:r>
        <w:rPr>
          <w:sz w:val="20"/>
          <w:szCs w:val="20"/>
          <w:color w:val="auto"/>
        </w:rPr>
        <w:tab/>
      </w:r>
      <w:r>
        <w:rPr>
          <w:rFonts w:ascii="Times New Roman" w:cs="Times New Roman" w:eastAsia="Times New Roman" w:hAnsi="Times New Roman"/>
          <w:sz w:val="17"/>
          <w:szCs w:val="17"/>
          <w:i w:val="1"/>
          <w:iCs w:val="1"/>
          <w:color w:val="auto"/>
        </w:rPr>
        <w:t xml:space="preserve">“Plan Year” </w:t>
      </w:r>
      <w:r>
        <w:rPr>
          <w:rFonts w:ascii="Times New Roman" w:cs="Times New Roman" w:eastAsia="Times New Roman" w:hAnsi="Times New Roman"/>
          <w:sz w:val="17"/>
          <w:szCs w:val="17"/>
          <w:color w:val="auto"/>
        </w:rPr>
        <w:t>means the Company’s fiscal year.</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2.37</w:t>
      </w:r>
      <w:r>
        <w:rPr>
          <w:sz w:val="20"/>
          <w:szCs w:val="20"/>
          <w:color w:val="auto"/>
        </w:rPr>
        <w:tab/>
      </w: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means an Award granted to a Participant pursuant to Article 8.</w:t>
      </w:r>
    </w:p>
    <w:p>
      <w:pPr>
        <w:spacing w:after="0" w:line="247" w:lineRule="exact"/>
        <w:rPr>
          <w:sz w:val="20"/>
          <w:szCs w:val="20"/>
          <w:color w:val="auto"/>
        </w:rPr>
      </w:pPr>
    </w:p>
    <w:p>
      <w:pPr>
        <w:ind w:right="14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2.38 </w:t>
      </w:r>
      <w:r>
        <w:rPr>
          <w:rFonts w:ascii="Times New Roman" w:cs="Times New Roman" w:eastAsia="Times New Roman" w:hAnsi="Times New Roman"/>
          <w:sz w:val="17"/>
          <w:szCs w:val="17"/>
          <w:i w:val="1"/>
          <w:iCs w:val="1"/>
          <w:color w:val="auto"/>
        </w:rPr>
        <w:t>“Restricted Stock Unit”</w:t>
      </w:r>
      <w:r>
        <w:rPr>
          <w:rFonts w:ascii="Times New Roman" w:cs="Times New Roman" w:eastAsia="Times New Roman" w:hAnsi="Times New Roman"/>
          <w:sz w:val="17"/>
          <w:szCs w:val="17"/>
          <w:color w:val="auto"/>
        </w:rPr>
        <w:t xml:space="preserve"> means an Award granted to a Participant pursuant to Article 8, except no Shares are actually awarded to the Participant on the Grant Date.</w:t>
      </w:r>
    </w:p>
    <w:p>
      <w:pPr>
        <w:spacing w:after="0" w:line="16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2.39</w:t>
      </w:r>
      <w:r>
        <w:rPr>
          <w:sz w:val="20"/>
          <w:szCs w:val="20"/>
          <w:color w:val="auto"/>
        </w:rPr>
        <w:tab/>
      </w:r>
      <w:r>
        <w:rPr>
          <w:rFonts w:ascii="Times New Roman" w:cs="Times New Roman" w:eastAsia="Times New Roman" w:hAnsi="Times New Roman"/>
          <w:sz w:val="17"/>
          <w:szCs w:val="17"/>
          <w:i w:val="1"/>
          <w:iCs w:val="1"/>
          <w:color w:val="auto"/>
        </w:rPr>
        <w:t xml:space="preserve">“Share” </w:t>
      </w:r>
      <w:r>
        <w:rPr>
          <w:rFonts w:ascii="Times New Roman" w:cs="Times New Roman" w:eastAsia="Times New Roman" w:hAnsi="Times New Roman"/>
          <w:sz w:val="17"/>
          <w:szCs w:val="17"/>
          <w:color w:val="auto"/>
        </w:rPr>
        <w:t>means a common share of the Company, without par value per share.</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2.40</w:t>
      </w:r>
      <w:r>
        <w:rPr>
          <w:sz w:val="20"/>
          <w:szCs w:val="20"/>
          <w:color w:val="auto"/>
        </w:rPr>
        <w:tab/>
      </w:r>
      <w:r>
        <w:rPr>
          <w:rFonts w:ascii="Times New Roman" w:cs="Times New Roman" w:eastAsia="Times New Roman" w:hAnsi="Times New Roman"/>
          <w:sz w:val="17"/>
          <w:szCs w:val="17"/>
          <w:i w:val="1"/>
          <w:iCs w:val="1"/>
          <w:color w:val="auto"/>
        </w:rPr>
        <w:t xml:space="preserve">“Stock Appreciation Right”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“SAR” </w:t>
      </w:r>
      <w:r>
        <w:rPr>
          <w:rFonts w:ascii="Times New Roman" w:cs="Times New Roman" w:eastAsia="Times New Roman" w:hAnsi="Times New Roman"/>
          <w:sz w:val="17"/>
          <w:szCs w:val="17"/>
          <w:color w:val="auto"/>
        </w:rPr>
        <w:t>means an Award granted to a Participant pursuant to Article 7.</w:t>
      </w:r>
    </w:p>
    <w:p>
      <w:pPr>
        <w:spacing w:after="0" w:line="247" w:lineRule="exact"/>
        <w:rPr>
          <w:sz w:val="20"/>
          <w:szCs w:val="20"/>
          <w:color w:val="auto"/>
        </w:rPr>
      </w:pPr>
    </w:p>
    <w:p>
      <w:pPr>
        <w:ind w:right="1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2.41 </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xml:space="preserve"> means any corporation or other entity, whether domestic or foreign, in which the Company has or obtains, directly or indirectly, a proprietary interest of more than fifty percent (50%) by reason of stock ownership or otherwise.</w:t>
      </w:r>
    </w:p>
    <w:p>
      <w:pPr>
        <w:spacing w:after="0" w:line="169"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 xml:space="preserve">2.42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“Terminate”</w:t>
      </w:r>
      <w:r>
        <w:rPr>
          <w:rFonts w:ascii="Times New Roman" w:cs="Times New Roman" w:eastAsia="Times New Roman" w:hAnsi="Times New Roman"/>
          <w:sz w:val="17"/>
          <w:szCs w:val="17"/>
          <w:color w:val="auto"/>
        </w:rPr>
        <w:t xml:space="preserve"> means: (a) if a Participant is an Employee, cessation of the employee-employer relationship between a Participant and the Company and all Affiliates and Subsidiaries for any reason; (b) if a Participant is a Non-employee Director, termination of the Non-employee Director’s service on the Board for any reason; and (c) if a Participant is a Third-Party Service Provider, termination of the Third-Party Service Provider’s service relationship with the Company and all Affiliates and Subsidiaries for any reason. Notwithstanding the foregoing, with respect to any Award subject to Code Section 409A, any such cessation or termination also must constitute a “separation from service” as defined under Treasury Regulation Section 1.409A-1(h). Effective for Awards granted on or after January 20, 2010, an Award Agreement may specify a different definition of “Termination” or “Terminate,” that will apply to such Award Agreement; provided that no such different definition shall cause the term of the Award to which it relates to extend beyond the maximum possible term for such Award contemplated under the applicable provisions of this Plan and any applicable law, regulation or stock exchange rule.</w:t>
      </w:r>
    </w:p>
    <w:p>
      <w:pPr>
        <w:spacing w:after="0" w:line="201" w:lineRule="exact"/>
        <w:rPr>
          <w:sz w:val="20"/>
          <w:szCs w:val="20"/>
          <w:color w:val="auto"/>
        </w:rPr>
      </w:pPr>
    </w:p>
    <w:p>
      <w:pPr>
        <w:ind w:firstLine="625"/>
        <w:spacing w:after="0" w:line="276" w:lineRule="auto"/>
        <w:rPr>
          <w:sz w:val="20"/>
          <w:szCs w:val="20"/>
          <w:color w:val="auto"/>
        </w:rPr>
      </w:pPr>
      <w:r>
        <w:rPr>
          <w:rFonts w:ascii="Times New Roman" w:cs="Times New Roman" w:eastAsia="Times New Roman" w:hAnsi="Times New Roman"/>
          <w:sz w:val="17"/>
          <w:szCs w:val="17"/>
          <w:color w:val="auto"/>
        </w:rPr>
        <w:t xml:space="preserve">2.43 </w:t>
      </w:r>
      <w:r>
        <w:rPr>
          <w:rFonts w:ascii="Times New Roman" w:cs="Times New Roman" w:eastAsia="Times New Roman" w:hAnsi="Times New Roman"/>
          <w:sz w:val="17"/>
          <w:szCs w:val="17"/>
          <w:i w:val="1"/>
          <w:iCs w:val="1"/>
          <w:color w:val="auto"/>
        </w:rPr>
        <w:t>“Third-Party Service Provider”</w:t>
      </w:r>
      <w:r>
        <w:rPr>
          <w:rFonts w:ascii="Times New Roman" w:cs="Times New Roman" w:eastAsia="Times New Roman" w:hAnsi="Times New Roman"/>
          <w:sz w:val="17"/>
          <w:szCs w:val="17"/>
          <w:color w:val="auto"/>
        </w:rPr>
        <w:t xml:space="preserve"> means any consultant, agent, advisor or independent contractor who renders services to the Company, a Subsidiary or an Affiliate that (a) are not in connection with the offer or sale of the Company’s securities in a capital raising transaction, and (b) do not directly or indirectly promote or maintain a market for the Company’s securities.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247"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xml:space="preserve"> The Committee shall be responsible for administering this Plan, subject to this Article 3 and the other provisions of this Plan. The Committee shall be comprised, unless otherwise determined by the Board, solely of not less than two members who shall be (i) “non-employee directors” within the meaning of Rule 16b-3(b)(3) (or any successor rule) promulgated under the Exchange Act, and (ii) “independent directors,” as determined in accordance with the independence standards established by the stock exchange on which the Shares are at the time primarily traded.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 By accepting an Award under this Plan, each Participant agrees to all Committee determinations as described above.</w:t>
      </w:r>
    </w:p>
    <w:p>
      <w:pPr>
        <w:spacing w:after="0" w:line="201" w:lineRule="exact"/>
        <w:rPr>
          <w:sz w:val="20"/>
          <w:szCs w:val="20"/>
          <w:color w:val="auto"/>
        </w:rPr>
      </w:pPr>
    </w:p>
    <w:p>
      <w:pPr>
        <w:ind w:right="80" w:firstLine="625"/>
        <w:spacing w:after="0" w:line="296"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i w:val="1"/>
          <w:iCs w:val="1"/>
          <w:color w:val="auto"/>
        </w:rPr>
        <w:t>Authority of the Committee.</w:t>
      </w:r>
      <w:r>
        <w:rPr>
          <w:rFonts w:ascii="Times New Roman" w:cs="Times New Roman" w:eastAsia="Times New Roman" w:hAnsi="Times New Roman"/>
          <w:sz w:val="17"/>
          <w:szCs w:val="17"/>
          <w:color w:val="auto"/>
        </w:rPr>
        <w:t xml:space="preserve"> The Committee shall have full and exclusive discretionary power to interpret the terms and the intent of this Plan and any Award Agreement or other agreement or document ancillary to or in connection with</w:t>
      </w:r>
    </w:p>
    <w:p>
      <w:pPr>
        <w:sectPr>
          <w:pgSz w:w="11900" w:h="16838" w:orient="portrait"/>
          <w:cols w:equalWidth="0" w:num="1">
            <w:col w:w="11220"/>
          </w:cols>
          <w:pgMar w:left="320" w:top="861" w:right="359" w:bottom="1440" w:gutter="0" w:footer="0" w:header="0"/>
        </w:sectPr>
      </w:pPr>
    </w:p>
    <w:bookmarkStart w:id="11" w:name="page12"/>
    <w:bookmarkEnd w:id="11"/>
    <w:p>
      <w:pPr>
        <w:ind w:right="20"/>
        <w:spacing w:after="0" w:line="262" w:lineRule="auto"/>
        <w:rPr>
          <w:sz w:val="20"/>
          <w:szCs w:val="20"/>
          <w:color w:val="auto"/>
        </w:rPr>
      </w:pPr>
      <w:r>
        <w:rPr>
          <w:rFonts w:ascii="Times New Roman" w:cs="Times New Roman" w:eastAsia="Times New Roman" w:hAnsi="Times New Roman"/>
          <w:sz w:val="17"/>
          <w:szCs w:val="17"/>
          <w:color w:val="auto"/>
        </w:rPr>
        <w:t>this Plan, to determine eligibility for Awards and to adopt such rules, regulations, forms, instruments and guidelines for administering this Plan as the Committee may deem necessary or proper. Such authority shall include, but not be limited to, selecting Award recipients, establishing all Award terms and conditions, including the terms and conditions set forth in Award Agreements and whether the terms of any exercise, vesting or restriction periods will be based upon the achievement of specific Performance Goals, granting Awards as an alternative to or as the form of payment for grants or rights earned or due under compensation plans or arrangements of the Company, construing any provision of the Plan or any Award Agreement, and, subject to Article 17, adopting modifications and amendments to this Plan or any Award Agreement, including without limitation, any that are necessary to comply with the laws of the countries and other jurisdictions in which the Company, its Affiliates and/or its Subsidiaries operate.</w:t>
      </w:r>
    </w:p>
    <w:p>
      <w:pPr>
        <w:spacing w:after="0" w:line="197" w:lineRule="exact"/>
        <w:rPr>
          <w:sz w:val="20"/>
          <w:szCs w:val="20"/>
          <w:color w:val="auto"/>
        </w:rPr>
      </w:pPr>
    </w:p>
    <w:p>
      <w:pPr>
        <w:ind w:right="140" w:firstLine="625"/>
        <w:spacing w:after="0" w:line="260"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i w:val="1"/>
          <w:iCs w:val="1"/>
          <w:color w:val="auto"/>
        </w:rPr>
        <w:t>Delegation.</w:t>
      </w:r>
      <w:r>
        <w:rPr>
          <w:rFonts w:ascii="Times New Roman" w:cs="Times New Roman" w:eastAsia="Times New Roman" w:hAnsi="Times New Roman"/>
          <w:sz w:val="17"/>
          <w:szCs w:val="17"/>
          <w:color w:val="auto"/>
        </w:rPr>
        <w:t xml:space="preserve"> The Committee may delegate to one or more of its members or to one or more officers of the Company, and/or its Subsidiaries and Affiliates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to be recipients of Awards; (b) determine the size of any such Awards; provided, however, (i) 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 Notwithstanding the foregoing, awards to Non-employee Directors shall be administered and interpreted by the Board.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4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Shares Subject to this Plan and Maximum Awards</w:t>
      </w:r>
    </w:p>
    <w:p>
      <w:pPr>
        <w:spacing w:after="0" w:line="247"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i w:val="1"/>
          <w:iCs w:val="1"/>
          <w:color w:val="auto"/>
        </w:rPr>
        <w:t>Number of Shares Available for Awards.</w:t>
      </w:r>
    </w:p>
    <w:p>
      <w:pPr>
        <w:spacing w:after="0" w:line="249" w:lineRule="exact"/>
        <w:rPr>
          <w:sz w:val="20"/>
          <w:szCs w:val="20"/>
          <w:color w:val="auto"/>
        </w:rPr>
      </w:pPr>
    </w:p>
    <w:p>
      <w:pPr>
        <w:ind w:firstLine="1254"/>
        <w:spacing w:after="0" w:line="265" w:lineRule="auto"/>
        <w:tabs>
          <w:tab w:leader="none" w:pos="16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provided in Section 4.3 herein, the maximum number of Shares that may be issued under the Plan with respect to Awards granted on or after the Effective Date (the “Share Authorization”) is the sum of: (i) two million seven hundred and fifty thousand (2,750,000) Shares, plus (ii) the number of Shares that remained available for Awards under the Plan as of December 1, 2025 (1,473,914), plus (iii) the number of Shares subject to outstanding Awards under the Plan as of December 1, 2025 that terminate, expire or are cancelled, forfeited, exchanged or surrendered without having been exercised, vested or paid under the Plan (3,925,104). The Shares available for issuance under this Plan may be authorized and unissued Shares or treasury Shares.</w:t>
      </w:r>
    </w:p>
    <w:p>
      <w:pPr>
        <w:spacing w:after="0" w:line="197" w:lineRule="exact"/>
        <w:rPr>
          <w:rFonts w:ascii="Times New Roman" w:cs="Times New Roman" w:eastAsia="Times New Roman" w:hAnsi="Times New Roman"/>
          <w:sz w:val="17"/>
          <w:szCs w:val="17"/>
          <w:color w:val="auto"/>
        </w:rPr>
      </w:pPr>
    </w:p>
    <w:p>
      <w:pPr>
        <w:ind w:right="20" w:firstLine="1254"/>
        <w:spacing w:after="0" w:line="268" w:lineRule="auto"/>
        <w:tabs>
          <w:tab w:leader="none" w:pos="162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4.2, in determining the number of Shares that remain available for issuance to Participants pursuant to Awards granted under this Plan on or after January 26, 2026, the Share Authorization shall be reduced by one Share for each Share covered by an Award. If a Stock Appreciation Right is settled by the issuance of Shares, the Share Authorization shall be reduced by the number of Shares covered by the Stock Appreciation Right rather than the number of Shares issued in settlement of the Stock Appreciation Right.</w:t>
      </w:r>
    </w:p>
    <w:p>
      <w:pPr>
        <w:spacing w:after="0" w:line="194" w:lineRule="exact"/>
        <w:rPr>
          <w:rFonts w:ascii="Times New Roman" w:cs="Times New Roman" w:eastAsia="Times New Roman" w:hAnsi="Times New Roman"/>
          <w:sz w:val="17"/>
          <w:szCs w:val="17"/>
          <w:color w:val="auto"/>
        </w:rPr>
      </w:pPr>
    </w:p>
    <w:p>
      <w:pPr>
        <w:ind w:right="80" w:firstLine="1254"/>
        <w:spacing w:after="0" w:line="286" w:lineRule="auto"/>
        <w:tabs>
          <w:tab w:leader="none" w:pos="16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provided in Section 4.3, the maximum number of Shares of the Share Authorization that may be issued pursuant to the exercise of ISOs granted on or after the Effective Date, shall be four million three hundred twenty thousand nine hundred and sixty-one (4,223,914) Shares.</w:t>
      </w:r>
    </w:p>
    <w:p>
      <w:pPr>
        <w:spacing w:after="0" w:line="393" w:lineRule="exact"/>
        <w:rPr>
          <w:rFonts w:ascii="Times New Roman" w:cs="Times New Roman" w:eastAsia="Times New Roman" w:hAnsi="Times New Roman"/>
          <w:sz w:val="17"/>
          <w:szCs w:val="17"/>
          <w:color w:val="auto"/>
        </w:rPr>
      </w:pPr>
    </w:p>
    <w:p>
      <w:pPr>
        <w:ind w:right="640" w:firstLine="1254"/>
        <w:spacing w:after="0" w:line="274" w:lineRule="auto"/>
        <w:tabs>
          <w:tab w:leader="none" w:pos="162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Grant Date value of Shares subject to Awards granted to a Non-employee Director during any Plan Year, in the Participant’s capacity as a Non-employee Director, shall not exceed $500,000 in total value. For purposes of this limit, the value of such Awards shall be calculated based on the Grant Date fair value of such Awards for financial reporting purposes.</w:t>
      </w:r>
    </w:p>
    <w:p>
      <w:pPr>
        <w:spacing w:after="0" w:line="188"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i w:val="1"/>
          <w:iCs w:val="1"/>
          <w:color w:val="auto"/>
        </w:rPr>
        <w:t>Reallocation of Shares.</w:t>
      </w:r>
      <w:r>
        <w:rPr>
          <w:rFonts w:ascii="Times New Roman" w:cs="Times New Roman" w:eastAsia="Times New Roman" w:hAnsi="Times New Roman"/>
          <w:sz w:val="17"/>
          <w:szCs w:val="17"/>
          <w:color w:val="auto"/>
        </w:rPr>
        <w:t xml:space="preserve"> To the extent that Awards terminate by expiration, forfeiture, cancellation or otherwise without the issuance of such Shares, are settled in cash in lieu of Shares or are exchanged with the Committee’s permission, prior to the issuance of Shares, for Awards not involving Shares, then the Shares subject to such Award shall be available again for grant under Section 4.1(a) of this Plan; provided, however, that the number of Shares that shall again be available shall be based on the number of shares that were originally debited from the share reserve with respect to such Award, as applicable. If any Shares are withheld by the Company or are tendered (either actually or by attestation) by a Participant to satisfy any tax withholding obligation with respect to an Award (other than an Option or Stock Appreciation Right), then the Shares so tendered or withheld shall again be available for issuance under the Plan and correspondingly increase the total</w:t>
      </w:r>
    </w:p>
    <w:p>
      <w:pPr>
        <w:sectPr>
          <w:pgSz w:w="11900" w:h="16838" w:orient="portrait"/>
          <w:cols w:equalWidth="0" w:num="1">
            <w:col w:w="11240"/>
          </w:cols>
          <w:pgMar w:left="320" w:top="863" w:right="339" w:bottom="1440" w:gutter="0" w:footer="0" w:header="0"/>
        </w:sectPr>
      </w:pPr>
    </w:p>
    <w:bookmarkStart w:id="12" w:name="page13"/>
    <w:bookmarkEnd w:id="12"/>
    <w:p>
      <w:pPr>
        <w:spacing w:after="0" w:line="262" w:lineRule="auto"/>
        <w:rPr>
          <w:sz w:val="20"/>
          <w:szCs w:val="20"/>
          <w:color w:val="auto"/>
        </w:rPr>
      </w:pPr>
      <w:r>
        <w:rPr>
          <w:rFonts w:ascii="Times New Roman" w:cs="Times New Roman" w:eastAsia="Times New Roman" w:hAnsi="Times New Roman"/>
          <w:sz w:val="17"/>
          <w:szCs w:val="17"/>
          <w:color w:val="auto"/>
        </w:rPr>
        <w:t>number of Shares available for issuance under Section 4.1(a) of the Plan based on the number of shares that were originally debited from the share reserve with respect to such Award, as applicable. Notwithstanding anything to the contrary in this Section 4.2, the following Shares will not again become available for issuance under the Plan: (i) any Shares which would have been issued upon any exercise of an Option but for the fact that the exercise price was paid by a “net exercise” or any Shares tendered (either actually or by attestation) by a Participant in payment of the exercise price of an Option; (ii) any Shares withheld by the Company or Shares tendered (either actually or by attestation) by a Participant to satisfy any tax withholding obligation with respect to an Option or a Stock Appreciation Right (but not other Awards); (iii) Shares covered by a Stock Appreciation Right that are not issued in connection with the stock settlement upon its exercise; or (iv) Shares that are repurchased by the Company using Option exercise proceeds.</w:t>
      </w:r>
    </w:p>
    <w:p>
      <w:pPr>
        <w:spacing w:after="0" w:line="197"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i w:val="1"/>
          <w:iCs w:val="1"/>
          <w:color w:val="auto"/>
        </w:rPr>
        <w:t>Adjustments in Authorized Shares.</w:t>
      </w:r>
      <w:r>
        <w:rPr>
          <w:rFonts w:ascii="Times New Roman" w:cs="Times New Roman" w:eastAsia="Times New Roman" w:hAnsi="Times New Roman"/>
          <w:sz w:val="17"/>
          <w:szCs w:val="17"/>
          <w:color w:val="auto"/>
        </w:rPr>
        <w:t xml:space="preserve"> In the event of any corporate event or transaction (including, but not limited to,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 kind, or other like change in capital structure, number of outstanding Shares or distribution (other than normal cash dividends) to shareholders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w:t>
      </w:r>
    </w:p>
    <w:p>
      <w:pPr>
        <w:spacing w:after="0" w:line="203" w:lineRule="exact"/>
        <w:rPr>
          <w:sz w:val="20"/>
          <w:szCs w:val="20"/>
          <w:color w:val="auto"/>
        </w:rPr>
      </w:pPr>
    </w:p>
    <w:p>
      <w:pPr>
        <w:ind w:right="360" w:firstLine="625"/>
        <w:spacing w:after="0" w:line="268" w:lineRule="auto"/>
        <w:rPr>
          <w:sz w:val="20"/>
          <w:szCs w:val="20"/>
          <w:color w:val="auto"/>
        </w:rPr>
      </w:pPr>
      <w:r>
        <w:rPr>
          <w:rFonts w:ascii="Times New Roman" w:cs="Times New Roman" w:eastAsia="Times New Roman" w:hAnsi="Times New Roman"/>
          <w:sz w:val="17"/>
          <w:szCs w:val="17"/>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applicable Performance Periods. The determination of the Committee as to the foregoing adjustments, if any, shall be conclusive and binding on Participants under this Plan.</w:t>
      </w:r>
    </w:p>
    <w:p>
      <w:pPr>
        <w:spacing w:after="0" w:line="195" w:lineRule="exact"/>
        <w:rPr>
          <w:sz w:val="20"/>
          <w:szCs w:val="20"/>
          <w:color w:val="auto"/>
        </w:rPr>
      </w:pPr>
    </w:p>
    <w:p>
      <w:pPr>
        <w:ind w:right="480" w:firstLine="625"/>
        <w:spacing w:after="0" w:line="294" w:lineRule="auto"/>
        <w:rPr>
          <w:sz w:val="20"/>
          <w:szCs w:val="20"/>
          <w:color w:val="auto"/>
        </w:rPr>
      </w:pPr>
      <w:r>
        <w:rPr>
          <w:rFonts w:ascii="Times New Roman" w:cs="Times New Roman" w:eastAsia="Times New Roman" w:hAnsi="Times New Roman"/>
          <w:sz w:val="17"/>
          <w:szCs w:val="17"/>
          <w:color w:val="auto"/>
        </w:rPr>
        <w:t>Notwithstanding anything to the contrary in this Section 4.3, an adjustment to an Option or SAR shall be made only to the extent such adjustment complies with the requirements of Code Section 409A.</w:t>
      </w:r>
    </w:p>
    <w:p>
      <w:pPr>
        <w:spacing w:after="0" w:line="172"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Subject to the provisions of Article 17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(including, but not limited to, a conversion of equity awards into Awards under this Plan in a manner consistent with paragraph 53 of FASB Interpretation No. 44), subject to compliance with the rules under Code Sections 409A, 422 and 424, as and where applicable.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Eligibility and Participation</w:t>
      </w:r>
    </w:p>
    <w:p>
      <w:pPr>
        <w:spacing w:after="0" w:line="247"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Individuals eligible to participate in this Plan include all Employees, Directors and Third-Party Service Providers.</w:t>
      </w:r>
    </w:p>
    <w:p>
      <w:pPr>
        <w:spacing w:after="0" w:line="247" w:lineRule="exact"/>
        <w:rPr>
          <w:sz w:val="20"/>
          <w:szCs w:val="20"/>
          <w:color w:val="auto"/>
        </w:rPr>
      </w:pPr>
    </w:p>
    <w:p>
      <w:pPr>
        <w:ind w:right="2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i w:val="1"/>
          <w:iCs w:val="1"/>
          <w:color w:val="auto"/>
        </w:rPr>
        <w:t>Actual Participation.</w:t>
      </w:r>
      <w:r>
        <w:rPr>
          <w:rFonts w:ascii="Times New Roman" w:cs="Times New Roman" w:eastAsia="Times New Roman" w:hAnsi="Times New Roman"/>
          <w:sz w:val="17"/>
          <w:szCs w:val="17"/>
          <w:color w:val="auto"/>
        </w:rPr>
        <w:t xml:space="preserve"> Subject to the provisions of this Plan, the Committee may, from time to time, select from all eligible individuals, those individuals to whom Awards shall be granted and shall determine, in its sole discretion, the nature of, any and all terms permissible by law, and the amount of, each Award.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47" w:lineRule="exact"/>
        <w:rPr>
          <w:sz w:val="20"/>
          <w:szCs w:val="20"/>
          <w:color w:val="auto"/>
        </w:rPr>
      </w:pPr>
    </w:p>
    <w:p>
      <w:pPr>
        <w:ind w:right="180" w:firstLine="625"/>
        <w:spacing w:after="0" w:line="276"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i w:val="1"/>
          <w:iCs w:val="1"/>
          <w:color w:val="auto"/>
        </w:rPr>
        <w:t>Grant of Options.</w:t>
      </w:r>
      <w:r>
        <w:rPr>
          <w:rFonts w:ascii="Times New Roman" w:cs="Times New Roman" w:eastAsia="Times New Roman" w:hAnsi="Times New Roman"/>
          <w:sz w:val="17"/>
          <w:szCs w:val="17"/>
          <w:color w:val="auto"/>
        </w:rPr>
        <w:t xml:space="preserve"> Subject to the terms and provisions of this Plan, Options may be granted to Participants in such number, and upon such terms, and at any time and from time to time as shall be determined by the Committee, in its sole discretion; provided that ISOs may be granted only to eligible Employees of the Company or of any parent or subsidiary corporation (as permitted under Code Sections 422 and 424).</w:t>
      </w:r>
    </w:p>
    <w:p>
      <w:pPr>
        <w:spacing w:after="0" w:line="185" w:lineRule="exact"/>
        <w:rPr>
          <w:sz w:val="20"/>
          <w:szCs w:val="20"/>
          <w:color w:val="auto"/>
        </w:rPr>
      </w:pPr>
    </w:p>
    <w:p>
      <w:pPr>
        <w:ind w:right="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xml:space="preserve"> Each Option grant shall be evidenced by an Award Agreement that shall specify the Option Price, the maximum duration of the Option, the number of Shares to which the Option pertains, the conditions upon which the Option shall become vested and exercisable, including, without limitation, whether Options will vest based upon the</w:t>
      </w:r>
    </w:p>
    <w:p>
      <w:pPr>
        <w:sectPr>
          <w:pgSz w:w="11900" w:h="16838" w:orient="portrait"/>
          <w:cols w:equalWidth="0" w:num="1">
            <w:col w:w="11220"/>
          </w:cols>
          <w:pgMar w:left="320" w:top="86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achievement of specific Performance Goals and such other provisions as the Committee shall determine which are not inconsistent with the terms of this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Award Agreement also shall specify whether the Option is intended to be an ISO or a NQSO.</w:t>
      </w:r>
    </w:p>
    <w:p>
      <w:pPr>
        <w:spacing w:after="0" w:line="227"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i w:val="1"/>
          <w:iCs w:val="1"/>
          <w:color w:val="auto"/>
        </w:rPr>
        <w:t>Option Price.</w:t>
      </w:r>
      <w:r>
        <w:rPr>
          <w:rFonts w:ascii="Times New Roman" w:cs="Times New Roman" w:eastAsia="Times New Roman" w:hAnsi="Times New Roman"/>
          <w:sz w:val="17"/>
          <w:szCs w:val="17"/>
          <w:color w:val="auto"/>
        </w:rPr>
        <w:t xml:space="preserve"> The Option Price for each grant of an Option under this Plan shall be determined by the Committee in its sole discretion and shall be specified in the Award Agreement; provided, however, the Option Price must be at least equal to one hundred percent (100%) of the FMV of the Shares as determined on the Grant Date; provided, further, however, that the Option Price must be at least equal to one hundred and ten percent (110%) of the FMV of a Share on the Grant Date with respect to any ISO issued to a Participant who, on the Grant Date, owns (as defined in Code Section 424(d)) stock possessing more than ten percent (10%) of the total combined voting power of all classes of stock of the Company or of its subsidiary corporation (as defined in Code Section 424(f)) (a “10% Shareholder”).</w:t>
      </w:r>
    </w:p>
    <w:p>
      <w:pPr>
        <w:spacing w:after="0" w:line="199" w:lineRule="exact"/>
        <w:rPr>
          <w:sz w:val="20"/>
          <w:szCs w:val="20"/>
          <w:color w:val="auto"/>
        </w:rPr>
      </w:pPr>
    </w:p>
    <w:p>
      <w:pPr>
        <w:ind w:right="1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i w:val="1"/>
          <w:iCs w:val="1"/>
          <w:color w:val="auto"/>
        </w:rPr>
        <w:t>Term of Options.</w:t>
      </w:r>
      <w:r>
        <w:rPr>
          <w:rFonts w:ascii="Times New Roman" w:cs="Times New Roman" w:eastAsia="Times New Roman" w:hAnsi="Times New Roman"/>
          <w:sz w:val="17"/>
          <w:szCs w:val="17"/>
          <w:color w:val="auto"/>
        </w:rPr>
        <w:t xml:space="preserve"> Each Option granted to a Participant shall expire at such time as the Committee shall determine at the time of grant; provided, however, no Option shall be exercisable later than the day before the tenth (10th) anniversary of the Grant Date; provided, further, however, that no ISO granted to a 10% Shareholder shall be exercisable later than the day before the fifth (5th) anniversary of its Grant Date.</w:t>
      </w:r>
    </w:p>
    <w:p>
      <w:pPr>
        <w:spacing w:after="0" w:line="185" w:lineRule="exact"/>
        <w:rPr>
          <w:sz w:val="20"/>
          <w:szCs w:val="20"/>
          <w:color w:val="auto"/>
        </w:rPr>
      </w:pPr>
    </w:p>
    <w:p>
      <w:pPr>
        <w:ind w:right="20" w:firstLine="625"/>
        <w:spacing w:after="0" w:line="266"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i w:val="1"/>
          <w:iCs w:val="1"/>
          <w:color w:val="auto"/>
        </w:rPr>
        <w:t>Exercise of Options.</w:t>
      </w:r>
      <w:r>
        <w:rPr>
          <w:rFonts w:ascii="Times New Roman" w:cs="Times New Roman" w:eastAsia="Times New Roman" w:hAnsi="Times New Roman"/>
          <w:sz w:val="17"/>
          <w:szCs w:val="17"/>
          <w:color w:val="auto"/>
        </w:rPr>
        <w:t xml:space="preserve"> Options granted under this Article 6 shall be exercisable at such times and be subject to such restrictions and conditions as the Committee shall in each instance approve, which terms and restrictions need not be the same for each grant or for each Participant. Notwithstanding anything in this Plan to the contrary, to the extent that the aggregate FMV of the Shares (determined as of the Grant Date of the applicable ISO) with respect to which ISOs are exercisable for the first time by a Participant during any calendar year under all plans of the Company and its subsidiary corporations (as defined in Code Section 424(f)) exceeds $100,000, such Options shall be treated as Nonqualified Stock Options.</w:t>
      </w:r>
    </w:p>
    <w:p>
      <w:pPr>
        <w:spacing w:after="0" w:line="193" w:lineRule="exact"/>
        <w:rPr>
          <w:sz w:val="20"/>
          <w:szCs w:val="20"/>
          <w:color w:val="auto"/>
        </w:rPr>
      </w:pPr>
    </w:p>
    <w:p>
      <w:pPr>
        <w:ind w:right="1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i w:val="1"/>
          <w:iCs w:val="1"/>
          <w:color w:val="auto"/>
        </w:rPr>
        <w:t>Payment.</w:t>
      </w:r>
      <w:r>
        <w:rPr>
          <w:rFonts w:ascii="Times New Roman" w:cs="Times New Roman" w:eastAsia="Times New Roman" w:hAnsi="Times New Roman"/>
          <w:sz w:val="17"/>
          <w:szCs w:val="17"/>
          <w:color w:val="auto"/>
        </w:rPr>
        <w:t xml:space="preserve"> Options granted under this Article 6 shall be exercised by the delivery of a notice of exercise to the Company or an 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187"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A condition of the issuance of the Shares as to which an Option shall be exercised shall be the payment of the Option Price. The Option Price of any Option shall be payable to the Company in full either: (a) in cash or its equivalent; (b) by tendering (either by actual delivery or attestation) previously acquired Shares having an aggregate Fair Market Value at the time of exercise equal to the Option Price (provided that except as otherwise determined by the Committee, the Shares that are tendered must have been held by the Participant for at least six (6) months (or such other period, if any, as the Committee may permit) prior to their tender to satisfy the Option Price if acquired under this Plan or any other compensation plan maintained by the Company or have been purchased on the open market); (c) by a cashless (broker-assisted) exercise; (d) by a combination of (a), (b) and/or (c); or (e) any other method approved or accepted by the Committee in its sole discretion, including by the withholding of Shares subject to the exercisable Option, which have a Fair Market Value on the date of exercise equal to the Option Price, if permitted by the Committee.</w:t>
      </w:r>
    </w:p>
    <w:p>
      <w:pPr>
        <w:spacing w:after="0" w:line="201" w:lineRule="exact"/>
        <w:rPr>
          <w:sz w:val="20"/>
          <w:szCs w:val="20"/>
          <w:color w:val="auto"/>
        </w:rPr>
      </w:pPr>
    </w:p>
    <w:p>
      <w:pPr>
        <w:ind w:right="340" w:firstLine="625"/>
        <w:spacing w:after="0" w:line="274" w:lineRule="auto"/>
        <w:rPr>
          <w:sz w:val="20"/>
          <w:szCs w:val="20"/>
          <w:color w:val="auto"/>
        </w:rPr>
      </w:pPr>
      <w:r>
        <w:rPr>
          <w:rFonts w:ascii="Times New Roman" w:cs="Times New Roman" w:eastAsia="Times New Roman" w:hAnsi="Times New Roman"/>
          <w:sz w:val="17"/>
          <w:szCs w:val="17"/>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otherwise determined by the Committee, all payments under all of the methods indicated above shall be paid in United States dollars.</w:t>
      </w:r>
    </w:p>
    <w:p>
      <w:pPr>
        <w:spacing w:after="0" w:line="245" w:lineRule="exact"/>
        <w:rPr>
          <w:sz w:val="20"/>
          <w:szCs w:val="20"/>
          <w:color w:val="auto"/>
        </w:rPr>
      </w:pPr>
    </w:p>
    <w:p>
      <w:pPr>
        <w:ind w:right="100" w:firstLine="625"/>
        <w:spacing w:after="0" w:line="269"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i w:val="1"/>
          <w:iCs w:val="1"/>
          <w:color w:val="auto"/>
        </w:rPr>
        <w:t>Restrictions on Share Transferability.</w:t>
      </w:r>
      <w:r>
        <w:rPr>
          <w:rFonts w:ascii="Times New Roman" w:cs="Times New Roman" w:eastAsia="Times New Roman" w:hAnsi="Times New Roman"/>
          <w:sz w:val="17"/>
          <w:szCs w:val="17"/>
          <w:color w:val="auto"/>
        </w:rPr>
        <w:t xml:space="preserve"> The Committee may impose such restrictions on any Shares acquired pursuant to the exercise of an 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92" w:lineRule="exact"/>
        <w:rPr>
          <w:sz w:val="20"/>
          <w:szCs w:val="20"/>
          <w:color w:val="auto"/>
        </w:rPr>
      </w:pPr>
    </w:p>
    <w:p>
      <w:pPr>
        <w:jc w:val="both"/>
        <w:ind w:right="100" w:firstLine="625"/>
        <w:spacing w:after="0" w:line="276"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i w:val="1"/>
          <w:iCs w:val="1"/>
          <w:color w:val="auto"/>
        </w:rPr>
        <w:t>Termination of Employment or Service.</w:t>
      </w:r>
      <w:r>
        <w:rPr>
          <w:rFonts w:ascii="Times New Roman" w:cs="Times New Roman" w:eastAsia="Times New Roman" w:hAnsi="Times New Roman"/>
          <w:sz w:val="17"/>
          <w:szCs w:val="17"/>
          <w:color w:val="auto"/>
        </w:rPr>
        <w:t xml:space="preserve"> Each Participant’s Award Agreement shall set forth the extent to which the Participant shall have the right to exercise the Option following the Participant’s Termination. Such provisions shall be determined in the sole discretion of the Committee, shall be included in the Award Agreement entered into with each</w:t>
      </w:r>
    </w:p>
    <w:p>
      <w:pPr>
        <w:sectPr>
          <w:pgSz w:w="11900" w:h="16838" w:orient="portrait"/>
          <w:cols w:equalWidth="0" w:num="1">
            <w:col w:w="11240"/>
          </w:cols>
          <w:pgMar w:left="320" w:top="8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Participant, need not be uniform among all Options issued pursuant to this Article 6, and may reflect distinctions based on the reasons for Termination.</w:t>
      </w:r>
    </w:p>
    <w:p>
      <w:pPr>
        <w:spacing w:after="0" w:line="245" w:lineRule="exact"/>
        <w:rPr>
          <w:sz w:val="20"/>
          <w:szCs w:val="20"/>
          <w:color w:val="auto"/>
        </w:rPr>
      </w:pPr>
    </w:p>
    <w:p>
      <w:pPr>
        <w:ind w:firstLine="625"/>
        <w:spacing w:after="0" w:line="276"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i w:val="1"/>
          <w:iCs w:val="1"/>
          <w:color w:val="auto"/>
        </w:rPr>
        <w:t>Notification of Disqualifying Disposition.</w:t>
      </w:r>
      <w:r>
        <w:rPr>
          <w:rFonts w:ascii="Times New Roman" w:cs="Times New Roman" w:eastAsia="Times New Roman" w:hAnsi="Times New Roman"/>
          <w:sz w:val="17"/>
          <w:szCs w:val="17"/>
          <w:color w:val="auto"/>
        </w:rPr>
        <w:t xml:space="preserve"> If any Participant shall make any disposition of Shares issued pursuant to the exercise of an ISO under the circumstances described in Code Section 421(b) (relating to certain disqualifying dispositions), such Participant shall notify the Company of such disposition within ten (10) calendar days thereof.</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Stock Appreciation Rights</w:t>
      </w:r>
    </w:p>
    <w:p>
      <w:pPr>
        <w:spacing w:after="0" w:line="247" w:lineRule="exact"/>
        <w:rPr>
          <w:sz w:val="20"/>
          <w:szCs w:val="20"/>
          <w:color w:val="auto"/>
        </w:rPr>
      </w:pPr>
    </w:p>
    <w:p>
      <w:pPr>
        <w:ind w:firstLine="625"/>
        <w:spacing w:after="0" w:line="296"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i w:val="1"/>
          <w:iCs w:val="1"/>
          <w:color w:val="auto"/>
        </w:rPr>
        <w:t>Grant of SARs.</w:t>
      </w:r>
      <w:r>
        <w:rPr>
          <w:rFonts w:ascii="Times New Roman" w:cs="Times New Roman" w:eastAsia="Times New Roman" w:hAnsi="Times New Roman"/>
          <w:sz w:val="17"/>
          <w:szCs w:val="17"/>
          <w:color w:val="auto"/>
        </w:rPr>
        <w:t xml:space="preserve"> Subject to the terms and conditions of this Plan, SARs may be granted to Participants at any time and from time to time as shall be determined by the Committee.</w:t>
      </w:r>
    </w:p>
    <w:p>
      <w:pPr>
        <w:spacing w:after="0" w:line="171" w:lineRule="exact"/>
        <w:rPr>
          <w:sz w:val="20"/>
          <w:szCs w:val="20"/>
          <w:color w:val="auto"/>
        </w:rPr>
      </w:pPr>
    </w:p>
    <w:p>
      <w:pPr>
        <w:jc w:val="both"/>
        <w:ind w:right="380" w:firstLine="625"/>
        <w:spacing w:after="0" w:line="274" w:lineRule="auto"/>
        <w:rPr>
          <w:sz w:val="20"/>
          <w:szCs w:val="20"/>
          <w:color w:val="auto"/>
        </w:rPr>
      </w:pPr>
      <w:r>
        <w:rPr>
          <w:rFonts w:ascii="Times New Roman" w:cs="Times New Roman" w:eastAsia="Times New Roman" w:hAnsi="Times New Roman"/>
          <w:sz w:val="17"/>
          <w:szCs w:val="17"/>
          <w:color w:val="auto"/>
        </w:rPr>
        <w:t>Subject to the terms and conditions of this Plan, the Committee shall have complete discretion in determining the number of SARs granted to each Participant and, consistent with the provisions of this Plan, in determining the terms and conditions pertaining to such SARs, including, without limitation, whether SARs will vest based upon the achievement of specific Performance Goals.</w:t>
      </w:r>
    </w:p>
    <w:p>
      <w:pPr>
        <w:spacing w:after="0" w:line="190" w:lineRule="exact"/>
        <w:rPr>
          <w:sz w:val="20"/>
          <w:szCs w:val="20"/>
          <w:color w:val="auto"/>
        </w:rPr>
      </w:pPr>
    </w:p>
    <w:p>
      <w:pPr>
        <w:ind w:right="80" w:firstLine="625"/>
        <w:spacing w:after="0" w:line="294" w:lineRule="auto"/>
        <w:rPr>
          <w:sz w:val="20"/>
          <w:szCs w:val="20"/>
          <w:color w:val="auto"/>
        </w:rPr>
      </w:pPr>
      <w:r>
        <w:rPr>
          <w:rFonts w:ascii="Times New Roman" w:cs="Times New Roman" w:eastAsia="Times New Roman" w:hAnsi="Times New Roman"/>
          <w:sz w:val="17"/>
          <w:szCs w:val="17"/>
          <w:color w:val="auto"/>
        </w:rPr>
        <w:t>The Grant Price for each grant of a SAR shall be determined by the Committee and shall be specified in the Award Agreement; provided, however, the Grant Price on the Grant Date must be at least equal to one hundred percent (100%) of the FMV of the Shares as determined on the Grant Date.</w:t>
      </w:r>
    </w:p>
    <w:p>
      <w:pPr>
        <w:spacing w:after="0" w:line="170" w:lineRule="exact"/>
        <w:rPr>
          <w:sz w:val="20"/>
          <w:szCs w:val="20"/>
          <w:color w:val="auto"/>
        </w:rPr>
      </w:pPr>
    </w:p>
    <w:p>
      <w:pPr>
        <w:ind w:right="200" w:firstLine="625"/>
        <w:spacing w:after="0" w:line="29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i w:val="1"/>
          <w:iCs w:val="1"/>
          <w:color w:val="auto"/>
        </w:rPr>
        <w:t>SAR Agreement.</w:t>
      </w:r>
      <w:r>
        <w:rPr>
          <w:rFonts w:ascii="Times New Roman" w:cs="Times New Roman" w:eastAsia="Times New Roman" w:hAnsi="Times New Roman"/>
          <w:sz w:val="17"/>
          <w:szCs w:val="17"/>
          <w:color w:val="auto"/>
        </w:rPr>
        <w:t xml:space="preserve"> Each SAR Award shall be evidenced by an Award Agreement that shall specify the Grant Price, the term of the SAR, and such other provisions as the Committee shall determine.</w:t>
      </w:r>
    </w:p>
    <w:p>
      <w:pPr>
        <w:spacing w:after="0" w:line="169" w:lineRule="exact"/>
        <w:rPr>
          <w:sz w:val="20"/>
          <w:szCs w:val="20"/>
          <w:color w:val="auto"/>
        </w:rPr>
      </w:pPr>
    </w:p>
    <w:p>
      <w:pPr>
        <w:ind w:right="540" w:firstLine="625"/>
        <w:spacing w:after="0" w:line="296"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i w:val="1"/>
          <w:iCs w:val="1"/>
          <w:color w:val="auto"/>
        </w:rPr>
        <w:t>Term of SAR.</w:t>
      </w:r>
      <w:r>
        <w:rPr>
          <w:rFonts w:ascii="Times New Roman" w:cs="Times New Roman" w:eastAsia="Times New Roman" w:hAnsi="Times New Roman"/>
          <w:sz w:val="17"/>
          <w:szCs w:val="17"/>
          <w:color w:val="auto"/>
        </w:rPr>
        <w:t xml:space="preserve"> The term of a SAR granted under this Plan shall be determined by the Committee, in its sole discretion, and no SAR shall be exercisable later than the tenth (10th) anniversary date of its Grant Date</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Times New Roman" w:cs="Times New Roman" w:eastAsia="Times New Roman" w:hAnsi="Times New Roman"/>
          <w:sz w:val="17"/>
          <w:szCs w:val="17"/>
          <w:i w:val="1"/>
          <w:iCs w:val="1"/>
          <w:color w:val="auto"/>
        </w:rPr>
        <w:t xml:space="preserve">Exercise of SARs. </w:t>
      </w:r>
      <w:r>
        <w:rPr>
          <w:rFonts w:ascii="Times New Roman" w:cs="Times New Roman" w:eastAsia="Times New Roman" w:hAnsi="Times New Roman"/>
          <w:sz w:val="17"/>
          <w:szCs w:val="17"/>
          <w:color w:val="auto"/>
        </w:rPr>
        <w:t>SARs may be exercised upon whatever terms and conditions the Committee, in its sole discretion, imposes.</w:t>
      </w:r>
    </w:p>
    <w:p>
      <w:pPr>
        <w:spacing w:after="0" w:line="247" w:lineRule="exact"/>
        <w:rPr>
          <w:sz w:val="20"/>
          <w:szCs w:val="20"/>
          <w:color w:val="auto"/>
        </w:rPr>
      </w:pPr>
    </w:p>
    <w:p>
      <w:pPr>
        <w:ind w:firstLine="625"/>
        <w:spacing w:after="0" w:line="29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i w:val="1"/>
          <w:iCs w:val="1"/>
          <w:color w:val="auto"/>
        </w:rPr>
        <w:t>Settlement of SARs.</w:t>
      </w:r>
      <w:r>
        <w:rPr>
          <w:rFonts w:ascii="Times New Roman" w:cs="Times New Roman" w:eastAsia="Times New Roman" w:hAnsi="Times New Roman"/>
          <w:sz w:val="17"/>
          <w:szCs w:val="17"/>
          <w:color w:val="auto"/>
        </w:rPr>
        <w:t xml:space="preserve"> Upon the exercise of a SAR, a Participant shall be entitled to receive payment from the Company in an amount determined by multiplying:</w:t>
      </w:r>
    </w:p>
    <w:p>
      <w:pPr>
        <w:spacing w:after="0" w:line="171" w:lineRule="exact"/>
        <w:rPr>
          <w:sz w:val="20"/>
          <w:szCs w:val="20"/>
          <w:color w:val="auto"/>
        </w:rPr>
      </w:pPr>
    </w:p>
    <w:p>
      <w:pPr>
        <w:ind w:left="1620" w:hanging="366"/>
        <w:spacing w:after="0"/>
        <w:tabs>
          <w:tab w:leader="none" w:pos="1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the Fair Market Value of a Share on the date of exercise over the Grant Price; by</w:t>
      </w:r>
    </w:p>
    <w:p>
      <w:pPr>
        <w:spacing w:after="0" w:line="247" w:lineRule="exact"/>
        <w:rPr>
          <w:rFonts w:ascii="Times New Roman" w:cs="Times New Roman" w:eastAsia="Times New Roman" w:hAnsi="Times New Roman"/>
          <w:sz w:val="17"/>
          <w:szCs w:val="17"/>
          <w:color w:val="auto"/>
        </w:rPr>
      </w:pPr>
    </w:p>
    <w:p>
      <w:pPr>
        <w:ind w:left="1620" w:hanging="366"/>
        <w:spacing w:after="0"/>
        <w:tabs>
          <w:tab w:leader="none" w:pos="1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with respect to which the SAR is exercised.</w:t>
      </w:r>
    </w:p>
    <w:p>
      <w:pPr>
        <w:spacing w:after="0" w:line="247"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At the discretion of the Committee, the payment upon SAR exercise may be in cash, Shares or any combination thereof, or in any other manner approved by the Committee in its sole discretion. The Committee’s determination regarding the form of SAR payout may be set forth in the Award Agreement pertaining to the grant of the SAR.</w:t>
      </w:r>
    </w:p>
    <w:p>
      <w:pPr>
        <w:spacing w:after="0" w:line="188" w:lineRule="exact"/>
        <w:rPr>
          <w:sz w:val="20"/>
          <w:szCs w:val="20"/>
          <w:color w:val="auto"/>
        </w:rPr>
      </w:pPr>
    </w:p>
    <w:p>
      <w:pPr>
        <w:ind w:right="20" w:firstLine="625"/>
        <w:spacing w:after="0" w:line="269"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i w:val="1"/>
          <w:iCs w:val="1"/>
          <w:color w:val="auto"/>
        </w:rPr>
        <w:t>Termination of Employment or Service.</w:t>
      </w:r>
      <w:r>
        <w:rPr>
          <w:rFonts w:ascii="Times New Roman" w:cs="Times New Roman" w:eastAsia="Times New Roman" w:hAnsi="Times New Roman"/>
          <w:sz w:val="17"/>
          <w:szCs w:val="17"/>
          <w:color w:val="auto"/>
        </w:rPr>
        <w:t xml:space="preserve"> Each Award Agreement shall set forth the extent to which the Participant shall have the right to exercise the SAR following the Participant’s Termination. Such provisions shall be determined in the sole discretion of the Committee, shall be included in the Award Agreement entered into with Participants, need not be uniform among all SARs issued pursuant to this Plan and may reflect distinctions based on the reasons for Termination.</w:t>
      </w:r>
    </w:p>
    <w:p>
      <w:pPr>
        <w:spacing w:after="0" w:line="192" w:lineRule="exact"/>
        <w:rPr>
          <w:sz w:val="20"/>
          <w:szCs w:val="20"/>
          <w:color w:val="auto"/>
        </w:rPr>
      </w:pPr>
    </w:p>
    <w:p>
      <w:pPr>
        <w:jc w:val="both"/>
        <w:ind w:right="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7.7 </w:t>
      </w:r>
      <w:r>
        <w:rPr>
          <w:rFonts w:ascii="Times New Roman" w:cs="Times New Roman" w:eastAsia="Times New Roman" w:hAnsi="Times New Roman"/>
          <w:sz w:val="17"/>
          <w:szCs w:val="17"/>
          <w:i w:val="1"/>
          <w:iCs w:val="1"/>
          <w:color w:val="auto"/>
        </w:rPr>
        <w:t>Other Restrictions.</w:t>
      </w:r>
      <w:r>
        <w:rPr>
          <w:rFonts w:ascii="Times New Roman" w:cs="Times New Roman" w:eastAsia="Times New Roman" w:hAnsi="Times New Roman"/>
          <w:sz w:val="17"/>
          <w:szCs w:val="17"/>
          <w:color w:val="auto"/>
        </w:rPr>
        <w:t xml:space="preserve"> The Committee shall impose such other conditions and/or restrictions on any Shares received upon exercise of a SAR granted pursuant to this Plan as it may deem advisable or desirable. These restrictions may include, but shall not be limited to, a requirement that the Participant hold the Shares received upon exercise of a SAR for a specified period of time.</w:t>
      </w:r>
    </w:p>
    <w:p>
      <w:pPr>
        <w:sectPr>
          <w:pgSz w:w="11900" w:h="16838" w:orient="portrait"/>
          <w:cols w:equalWidth="0" w:num="1">
            <w:col w:w="11180"/>
          </w:cols>
          <w:pgMar w:left="320" w:top="863" w:right="3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Stock and Restricted Stock Units</w:t>
      </w:r>
    </w:p>
    <w:p>
      <w:pPr>
        <w:spacing w:after="0" w:line="247" w:lineRule="exact"/>
        <w:rPr>
          <w:sz w:val="20"/>
          <w:szCs w:val="20"/>
          <w:color w:val="auto"/>
        </w:rPr>
      </w:pPr>
    </w:p>
    <w:p>
      <w:pPr>
        <w:ind w:right="280" w:firstLine="625"/>
        <w:spacing w:after="0" w:line="276"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i w:val="1"/>
          <w:iCs w:val="1"/>
          <w:color w:val="auto"/>
        </w:rPr>
        <w:t>Grant of Restricted Stock or Restricted Stock Units.</w:t>
      </w:r>
      <w:r>
        <w:rPr>
          <w:rFonts w:ascii="Times New Roman" w:cs="Times New Roman" w:eastAsia="Times New Roman" w:hAnsi="Times New Roman"/>
          <w:sz w:val="17"/>
          <w:szCs w:val="17"/>
          <w:color w:val="auto"/>
        </w:rPr>
        <w:t xml:space="preserve"> Subject to the terms and provisions of this Plan or an Award Agreement, the Committee, at any time and from time to time, may grant Shares of Restricted Stock and/or Restricted Stock Units to Participants in such amounts as the Committee shall determine. Restricted Stock Units shall be similar to Restricted Stock except that no Shares are actually awarded to the Participant on the Grant Date.</w:t>
      </w:r>
    </w:p>
    <w:p>
      <w:pPr>
        <w:spacing w:after="0" w:line="185" w:lineRule="exact"/>
        <w:rPr>
          <w:sz w:val="20"/>
          <w:szCs w:val="20"/>
          <w:color w:val="auto"/>
        </w:rPr>
      </w:pPr>
    </w:p>
    <w:p>
      <w:pPr>
        <w:jc w:val="both"/>
        <w:ind w:right="300" w:firstLine="625"/>
        <w:spacing w:after="0" w:line="276"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i w:val="1"/>
          <w:iCs w:val="1"/>
          <w:color w:val="auto"/>
        </w:rPr>
        <w:t>Restricted Stock or Restricted Stock Unit Agreement.</w:t>
      </w:r>
      <w:r>
        <w:rPr>
          <w:rFonts w:ascii="Times New Roman" w:cs="Times New Roman" w:eastAsia="Times New Roman" w:hAnsi="Times New Roman"/>
          <w:sz w:val="17"/>
          <w:szCs w:val="17"/>
          <w:color w:val="auto"/>
        </w:rPr>
        <w:t xml:space="preserve"> Each Restricted Stock and/or Restricted Stock Unit grant shall be evidenced by an Award Agreement that shall specify the Period(s) of Restriction, the number of Shares of Restricted Stock or the number of Restricted Stock Units granted and such other provisions as the Committee shall determine.</w:t>
      </w:r>
    </w:p>
    <w:p>
      <w:pPr>
        <w:spacing w:after="0" w:line="185"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i w:val="1"/>
          <w:iCs w:val="1"/>
          <w:color w:val="auto"/>
        </w:rPr>
        <w:t>Other Restrictions.</w:t>
      </w:r>
      <w:r>
        <w:rPr>
          <w:rFonts w:ascii="Times New Roman" w:cs="Times New Roman" w:eastAsia="Times New Roman" w:hAnsi="Times New Roman"/>
          <w:sz w:val="17"/>
          <w:szCs w:val="17"/>
          <w:color w:val="auto"/>
        </w:rPr>
        <w:t xml:space="preserve"> The Committee shall impose such other conditions and/or restrictions on any Shares of Restricted Stock or Restricted Stock Units granted pursuant to this Plan as it may deem advisable, including, without limitation, a requirement that Participants pay a stipulated purchase price for each Share of Restricted Stock or each Restricted Stock Unit, whether Shares of Restricted Stock and/or Restricted Stock Units will vest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201"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spacing w:after="0" w:line="172"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spacing w:after="0" w:line="188" w:lineRule="exact"/>
        <w:rPr>
          <w:sz w:val="20"/>
          <w:szCs w:val="20"/>
          <w:color w:val="auto"/>
        </w:rPr>
      </w:pPr>
    </w:p>
    <w:p>
      <w:pPr>
        <w:ind w:right="380" w:firstLine="625"/>
        <w:spacing w:after="0" w:line="296"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i w:val="1"/>
          <w:iCs w:val="1"/>
          <w:color w:val="auto"/>
        </w:rPr>
        <w:t>Certificate Legend.</w:t>
      </w:r>
      <w:r>
        <w:rPr>
          <w:rFonts w:ascii="Times New Roman" w:cs="Times New Roman" w:eastAsia="Times New Roman" w:hAnsi="Times New Roman"/>
          <w:sz w:val="17"/>
          <w:szCs w:val="17"/>
          <w:color w:val="auto"/>
        </w:rPr>
        <w:t xml:space="preserve"> In addition to any legends placed on certificates pursuant to Section 8.3, each certificate representing Shares of Restricted Stock granted pursuant to this Plan may bear a legend such as the following or as otherwise determined by the Committee in its sole discretion:</w:t>
      </w:r>
    </w:p>
    <w:p>
      <w:pPr>
        <w:spacing w:after="0" w:line="171"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The sale or transfer of the common shares of The Scotts Miracle-Gro Company represented by this certificate, whether voluntary, involuntary or by operation of law, is subject to certain restrictions on transfer as set forth in The Scotts Miracle-Gro Company Long-Term Incentive Plan, and in the associated Award Agreement. A copy of this Plan and such Award Agreement will be provided by The Scotts Miracle-Gro Company, without charge, within five (5) days after receipt of a written request therefor.</w:t>
      </w:r>
    </w:p>
    <w:p>
      <w:pPr>
        <w:spacing w:after="0" w:line="193" w:lineRule="exact"/>
        <w:rPr>
          <w:sz w:val="20"/>
          <w:szCs w:val="20"/>
          <w:color w:val="auto"/>
        </w:rPr>
      </w:pPr>
    </w:p>
    <w:p>
      <w:pPr>
        <w:ind w:firstLine="625"/>
        <w:spacing w:after="0" w:line="273"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xml:space="preserve"> Unless otherwise determined by the Committee and set forth in a Participant’s Award Agreement, to the extent permitted or required by law, as determined by the Committee,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200" w:lineRule="exact"/>
        <w:rPr>
          <w:sz w:val="20"/>
          <w:szCs w:val="20"/>
          <w:color w:val="auto"/>
        </w:rPr>
      </w:pPr>
    </w:p>
    <w:p>
      <w:pPr>
        <w:spacing w:after="0" w:line="201" w:lineRule="exact"/>
        <w:rPr>
          <w:sz w:val="20"/>
          <w:szCs w:val="20"/>
          <w:color w:val="auto"/>
        </w:rPr>
      </w:pPr>
    </w:p>
    <w:p>
      <w:pPr>
        <w:ind w:right="40" w:firstLine="625"/>
        <w:spacing w:after="0" w:line="269"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i w:val="1"/>
          <w:iCs w:val="1"/>
          <w:color w:val="auto"/>
        </w:rPr>
        <w:t>Termination of Employment or Service.</w:t>
      </w:r>
      <w:r>
        <w:rPr>
          <w:rFonts w:ascii="Times New Roman" w:cs="Times New Roman" w:eastAsia="Times New Roman" w:hAnsi="Times New Roman"/>
          <w:sz w:val="17"/>
          <w:szCs w:val="17"/>
          <w:color w:val="auto"/>
        </w:rPr>
        <w:t xml:space="preserve"> Each Award Agreement shall set forth the extent to which the Participant shall have the right to retain Restricted Stock and/or Restricted Stock Units following the Participant’s Termination.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w:t>
      </w:r>
    </w:p>
    <w:p>
      <w:pPr>
        <w:spacing w:after="0" w:line="192" w:lineRule="exact"/>
        <w:rPr>
          <w:sz w:val="20"/>
          <w:szCs w:val="20"/>
          <w:color w:val="auto"/>
        </w:rPr>
      </w:pPr>
    </w:p>
    <w:p>
      <w:pPr>
        <w:ind w:right="380" w:firstLine="625"/>
        <w:spacing w:after="0" w:line="276"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i w:val="1"/>
          <w:iCs w:val="1"/>
          <w:color w:val="auto"/>
        </w:rPr>
        <w:t>Section 83(b) Election.</w:t>
      </w:r>
      <w:r>
        <w:rPr>
          <w:rFonts w:ascii="Times New Roman" w:cs="Times New Roman" w:eastAsia="Times New Roman" w:hAnsi="Times New Roman"/>
          <w:sz w:val="17"/>
          <w:szCs w:val="17"/>
          <w:color w:val="auto"/>
        </w:rPr>
        <w:t xml:space="preserve"> The Committee may provide in an Award Agreement that the Award of Restricted Stock is conditioned upon the 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Company.</w:t>
      </w:r>
    </w:p>
    <w:p>
      <w:pPr>
        <w:sectPr>
          <w:pgSz w:w="11900" w:h="16838" w:orient="portrait"/>
          <w:cols w:equalWidth="0" w:num="1">
            <w:col w:w="11240"/>
          </w:cols>
          <w:pgMar w:left="320" w:top="861" w:right="3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Performance Units/Performance Shares</w:t>
      </w:r>
    </w:p>
    <w:p>
      <w:pPr>
        <w:spacing w:after="0" w:line="247" w:lineRule="exact"/>
        <w:rPr>
          <w:sz w:val="20"/>
          <w:szCs w:val="20"/>
          <w:color w:val="auto"/>
        </w:rPr>
      </w:pPr>
    </w:p>
    <w:p>
      <w:pPr>
        <w:ind w:right="2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i w:val="1"/>
          <w:iCs w:val="1"/>
          <w:color w:val="auto"/>
        </w:rPr>
        <w:t>Grant of Performance Units/Performance Shares.</w:t>
      </w:r>
      <w:r>
        <w:rPr>
          <w:rFonts w:ascii="Times New Roman" w:cs="Times New Roman" w:eastAsia="Times New Roman" w:hAnsi="Times New Roman"/>
          <w:sz w:val="17"/>
          <w:szCs w:val="17"/>
          <w:color w:val="auto"/>
        </w:rPr>
        <w:t xml:space="preserve"> Subject to the terms and provisions of this Plan, the Committee, at any time and from time to time, may grant Performance Units and/or Performance Shares to Participants in such amounts and upon such terms as the Committee shall determine.</w:t>
      </w:r>
    </w:p>
    <w:p>
      <w:pPr>
        <w:spacing w:after="0" w:line="169" w:lineRule="exact"/>
        <w:rPr>
          <w:sz w:val="20"/>
          <w:szCs w:val="20"/>
          <w:color w:val="auto"/>
        </w:rPr>
      </w:pPr>
    </w:p>
    <w:p>
      <w:pPr>
        <w:ind w:right="260" w:firstLine="625"/>
        <w:spacing w:after="0" w:line="269"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i w:val="1"/>
          <w:iCs w:val="1"/>
          <w:color w:val="auto"/>
        </w:rPr>
        <w:t>Value of Performance Units/Performance Shares.</w:t>
      </w:r>
      <w:r>
        <w:rPr>
          <w:rFonts w:ascii="Times New Roman" w:cs="Times New Roman" w:eastAsia="Times New Roman" w:hAnsi="Times New Roman"/>
          <w:sz w:val="17"/>
          <w:szCs w:val="17"/>
          <w:color w:val="auto"/>
        </w:rPr>
        <w:t xml:space="preserve"> Each Performance Unit shall have an initial value that is established by the Committee at the Grant Date. Each Performance Share shall have an initial value equal to the Fair Market Value of a Share on the Grant Date. The Committee shall set Performance Goals in its discretion which, depending on the extent to which they are met, will determine the value and/or number of Performance Units/Performance Shares that will be paid out to the Participant.</w:t>
      </w:r>
    </w:p>
    <w:p>
      <w:pPr>
        <w:spacing w:after="0" w:line="192" w:lineRule="exact"/>
        <w:rPr>
          <w:sz w:val="20"/>
          <w:szCs w:val="20"/>
          <w:color w:val="auto"/>
        </w:rPr>
      </w:pPr>
    </w:p>
    <w:p>
      <w:pPr>
        <w:ind w:right="140" w:firstLine="625"/>
        <w:spacing w:after="0" w:line="26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i w:val="1"/>
          <w:iCs w:val="1"/>
          <w:color w:val="auto"/>
        </w:rPr>
        <w:t>Earning of Performance Units/Performance Shares.</w:t>
      </w:r>
      <w:r>
        <w:rPr>
          <w:rFonts w:ascii="Times New Roman" w:cs="Times New Roman" w:eastAsia="Times New Roman" w:hAnsi="Times New Roman"/>
          <w:sz w:val="17"/>
          <w:szCs w:val="17"/>
          <w:color w:val="auto"/>
        </w:rPr>
        <w:t xml:space="preserve"> Subject to the terms of this Plan, after the applicable Performance Period has ended (unless otherwise specified in the Award Agreement), the holder of Performance Units/Performance Shares shall be entitled to receive payout on the value and number of Performance Units/Performance Shares earned by the Participant over the Performance Period, to be determined as a function of the extent to which the corresponding Performance Goals have been achieved.</w:t>
      </w:r>
    </w:p>
    <w:p>
      <w:pPr>
        <w:spacing w:after="0" w:line="192"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i w:val="1"/>
          <w:iCs w:val="1"/>
          <w:color w:val="auto"/>
        </w:rPr>
        <w:t>Form and Timing of Payment of Performance Units/Performance Shares.</w:t>
      </w:r>
      <w:r>
        <w:rPr>
          <w:rFonts w:ascii="Times New Roman" w:cs="Times New Roman" w:eastAsia="Times New Roman" w:hAnsi="Times New Roman"/>
          <w:sz w:val="17"/>
          <w:szCs w:val="17"/>
          <w:color w:val="auto"/>
        </w:rPr>
        <w:t xml:space="preserve"> Payment of earned Performance Units/Performance Shares shall be as determined by the Committee and as evidenced in the Award Agreement. Subject to the terms of this Plan, the Committee, in its sole discretion, may pay earned Performance Units/Performance Shares in the form of cash or in Shares (or in a combination thereof) equal to the value of the earned Performance Units/Performance Shares at the close of the applicable Performance Period, or as soon as practicable after the end of the Performance Period (unless otherwise specified in the Award Agreement). Any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99" w:lineRule="exact"/>
        <w:rPr>
          <w:sz w:val="20"/>
          <w:szCs w:val="20"/>
          <w:color w:val="auto"/>
        </w:rPr>
      </w:pPr>
    </w:p>
    <w:p>
      <w:pPr>
        <w:ind w:right="360" w:firstLine="625"/>
        <w:spacing w:after="0" w:line="269"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i w:val="1"/>
          <w:iCs w:val="1"/>
          <w:color w:val="auto"/>
        </w:rPr>
        <w:t>Termination of Employment or Service.</w:t>
      </w:r>
      <w:r>
        <w:rPr>
          <w:rFonts w:ascii="Times New Roman" w:cs="Times New Roman" w:eastAsia="Times New Roman" w:hAnsi="Times New Roman"/>
          <w:sz w:val="17"/>
          <w:szCs w:val="17"/>
          <w:color w:val="auto"/>
        </w:rPr>
        <w:t xml:space="preserve"> Each Award Agreement shall set forth the extent to which the Participant shall have the right to retain Performance Units and/or Performance Shares following the Participant’s Termination. Such provisions shall be determined in the sole discretion of the Committee, shall be included in the Award Agreement entered into with each Participant, need not be uniform among all Awards of Performance Units or Performance Shares issued pursuant to this Plan, and may reflect distinctions based on the reasons for Termination.</w:t>
      </w:r>
    </w:p>
    <w:p>
      <w:pPr>
        <w:spacing w:after="0" w:line="194" w:lineRule="exact"/>
        <w:rPr>
          <w:sz w:val="20"/>
          <w:szCs w:val="20"/>
          <w:color w:val="auto"/>
        </w:rPr>
      </w:pPr>
    </w:p>
    <w:p>
      <w:pPr>
        <w:ind w:right="20" w:firstLine="625"/>
        <w:spacing w:after="0" w:line="294" w:lineRule="auto"/>
        <w:rPr>
          <w:sz w:val="20"/>
          <w:szCs w:val="20"/>
          <w:color w:val="auto"/>
        </w:rPr>
      </w:pPr>
      <w:r>
        <w:rPr>
          <w:rFonts w:ascii="Times New Roman" w:cs="Times New Roman" w:eastAsia="Times New Roman" w:hAnsi="Times New Roman"/>
          <w:sz w:val="17"/>
          <w:szCs w:val="17"/>
          <w:color w:val="auto"/>
        </w:rPr>
        <w:t>9.6 Performance Units and Performance Shares shall be transferred or paid to the Participant as determined by the Committee in the applicable Award Agreement, consistent with the requirements of Code Section 409A.</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10.</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Other Stock-Based Awards</w:t>
      </w:r>
    </w:p>
    <w:p>
      <w:pPr>
        <w:spacing w:after="0" w:line="247" w:lineRule="exact"/>
        <w:rPr>
          <w:sz w:val="20"/>
          <w:szCs w:val="20"/>
          <w:color w:val="auto"/>
        </w:rPr>
      </w:pPr>
    </w:p>
    <w:p>
      <w:pPr>
        <w:ind w:right="40" w:firstLine="625"/>
        <w:spacing w:after="0" w:line="269"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i w:val="1"/>
          <w:iCs w:val="1"/>
          <w:color w:val="auto"/>
        </w:rPr>
        <w:t>Other Stock-Based Awards.</w:t>
      </w:r>
      <w:r>
        <w:rPr>
          <w:rFonts w:ascii="Times New Roman" w:cs="Times New Roman" w:eastAsia="Times New Roman" w:hAnsi="Times New Roman"/>
          <w:sz w:val="17"/>
          <w:szCs w:val="17"/>
          <w:color w:val="auto"/>
        </w:rPr>
        <w:t xml:space="preserve"> The Committee may grant other types of equity-based or equity-related Awards not otherwise described by the 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92"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i w:val="1"/>
          <w:iCs w:val="1"/>
          <w:color w:val="auto"/>
        </w:rPr>
        <w:t>Value of Other Stock-Based Awards</w:t>
      </w:r>
      <w:r>
        <w:rPr>
          <w:rFonts w:ascii="Times New Roman" w:cs="Times New Roman" w:eastAsia="Times New Roman" w:hAnsi="Times New Roman"/>
          <w:sz w:val="17"/>
          <w:szCs w:val="17"/>
          <w:color w:val="auto"/>
        </w:rPr>
        <w:t>. Each Other Stock-Based Award shall be expressed in terms of Shares or units based on Shares, as determined by the Committee. The Committee may establish Performance Goals in its discretion applicable to Other Stock-Based Awards. If the Committee exercises its discretion to establish Performance Goals, the number and/or value of Other Stock-Based Awards that will be paid out to the Participant will depend on the extent to which the Performance Goals are met.</w:t>
      </w:r>
    </w:p>
    <w:p>
      <w:pPr>
        <w:spacing w:after="0" w:line="192" w:lineRule="exact"/>
        <w:rPr>
          <w:sz w:val="20"/>
          <w:szCs w:val="20"/>
          <w:color w:val="auto"/>
        </w:rPr>
      </w:pPr>
    </w:p>
    <w:p>
      <w:pPr>
        <w:ind w:right="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i w:val="1"/>
          <w:iCs w:val="1"/>
          <w:color w:val="auto"/>
        </w:rPr>
        <w:t>Payment of Other Stock-Based Awards.</w:t>
      </w:r>
      <w:r>
        <w:rPr>
          <w:rFonts w:ascii="Times New Roman" w:cs="Times New Roman" w:eastAsia="Times New Roman" w:hAnsi="Times New Roman"/>
          <w:sz w:val="17"/>
          <w:szCs w:val="17"/>
          <w:color w:val="auto"/>
        </w:rPr>
        <w:t xml:space="preserve"> Payment, if any, with respect to an Other Stock-Based Award shall be made in accordance with the terms of the Award, in cash or Shares as the Committee determines and as specified in the Award Agreement.</w:t>
      </w:r>
    </w:p>
    <w:p>
      <w:pPr>
        <w:sectPr>
          <w:pgSz w:w="11900" w:h="16838" w:orient="portrait"/>
          <w:cols w:equalWidth="0" w:num="1">
            <w:col w:w="11200"/>
          </w:cols>
          <w:pgMar w:left="320" w:top="861" w:right="379" w:bottom="1440" w:gutter="0" w:footer="0" w:header="0"/>
        </w:sectPr>
      </w:pPr>
    </w:p>
    <w:bookmarkStart w:id="17" w:name="page18"/>
    <w:bookmarkEnd w:id="17"/>
    <w:p>
      <w:pPr>
        <w:ind w:firstLine="625"/>
        <w:spacing w:after="0" w:line="269"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i w:val="1"/>
          <w:iCs w:val="1"/>
          <w:color w:val="auto"/>
        </w:rPr>
        <w:t>Termination of Employment or Service.</w:t>
      </w:r>
      <w:r>
        <w:rPr>
          <w:rFonts w:ascii="Times New Roman" w:cs="Times New Roman" w:eastAsia="Times New Roman" w:hAnsi="Times New Roman"/>
          <w:sz w:val="17"/>
          <w:szCs w:val="17"/>
          <w:color w:val="auto"/>
        </w:rPr>
        <w:t xml:space="preserve"> The Committee shall determine the extent to which the Participant shall have the right to receive Other Stock-Based Awards following the Participant’s Termination. Such provisions shall be determined in the sole discretion of the Committee, shall be included in an agreement entered into with each Participant, need not be uniform among all Awards of Other Stock-Based Awards issued pursuant to the Plan and may reflect distinctions based on the reasons for Termination.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11.</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Transferability of Awards</w:t>
      </w:r>
    </w:p>
    <w:p>
      <w:pPr>
        <w:spacing w:after="0" w:line="247" w:lineRule="exact"/>
        <w:rPr>
          <w:sz w:val="20"/>
          <w:szCs w:val="20"/>
          <w:color w:val="auto"/>
        </w:rPr>
      </w:pPr>
    </w:p>
    <w:p>
      <w:pPr>
        <w:ind w:right="20" w:firstLine="625"/>
        <w:spacing w:after="0" w:line="266"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xml:space="preserve"> Except as provided in Section 11.2 below, during a Participant’s lifetime, his or her Awards shall be exercisable only by the Participant or the Participant’s legal representative. Awards shall not be transferable other than by will or the laws of descent and distribution; no Awards shall be subject, in whole or in part, to attachment, execution or levy of any kind; and any purported transfer in violation hereof shall be null and void. The Committee may establish such procedures as it deems appropriate for a Participant to designate a beneficiary to whom any amounts payable or Shares issuable in the event of, or following, the Participant’s death, may be provided.</w:t>
      </w:r>
    </w:p>
    <w:p>
      <w:pPr>
        <w:spacing w:after="0" w:line="193" w:lineRule="exact"/>
        <w:rPr>
          <w:sz w:val="20"/>
          <w:szCs w:val="20"/>
          <w:color w:val="auto"/>
        </w:rPr>
      </w:pPr>
    </w:p>
    <w:p>
      <w:pPr>
        <w:jc w:val="both"/>
        <w:ind w:right="80" w:firstLine="625"/>
        <w:spacing w:after="0" w:line="276"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i w:val="1"/>
          <w:iCs w:val="1"/>
          <w:color w:val="auto"/>
        </w:rPr>
        <w:t>Committee Action.</w:t>
      </w:r>
      <w:r>
        <w:rPr>
          <w:rFonts w:ascii="Times New Roman" w:cs="Times New Roman" w:eastAsia="Times New Roman" w:hAnsi="Times New Roman"/>
          <w:sz w:val="17"/>
          <w:szCs w:val="17"/>
          <w:color w:val="auto"/>
        </w:rPr>
        <w:t xml:space="preserve"> The Committee may, in its discretion, determine that notwithstanding Section 11.1, any or all Awards (other than ISOs) shall be transferable to and exercisable by such transferees, and subject to such terms and conditions, as the Committee may deem appropriate; provided, however, no Award may be transferred for value (as defined in the General Instructions to Form S-8).</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12.</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Non-employee Director Awards</w:t>
      </w:r>
    </w:p>
    <w:p>
      <w:pPr>
        <w:spacing w:after="0" w:line="249" w:lineRule="exact"/>
        <w:rPr>
          <w:sz w:val="20"/>
          <w:szCs w:val="20"/>
          <w:color w:val="auto"/>
        </w:rPr>
      </w:pPr>
    </w:p>
    <w:p>
      <w:pPr>
        <w:ind w:right="180" w:firstLine="625"/>
        <w:spacing w:after="0" w:line="294" w:lineRule="auto"/>
        <w:rPr>
          <w:sz w:val="20"/>
          <w:szCs w:val="20"/>
          <w:color w:val="auto"/>
        </w:rPr>
      </w:pPr>
      <w:r>
        <w:rPr>
          <w:rFonts w:ascii="Times New Roman" w:cs="Times New Roman" w:eastAsia="Times New Roman" w:hAnsi="Times New Roman"/>
          <w:sz w:val="17"/>
          <w:szCs w:val="17"/>
          <w:color w:val="auto"/>
        </w:rPr>
        <w:t>The Board shall determine all Awards to Non-employee Directors. The terms and conditions of any grant to any such Non-employee Director shall be set forth in an Award Agreement.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13.</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Dividends or Dividend Equivalents</w:t>
      </w:r>
    </w:p>
    <w:p>
      <w:pPr>
        <w:spacing w:after="0" w:line="249" w:lineRule="exact"/>
        <w:rPr>
          <w:sz w:val="20"/>
          <w:szCs w:val="20"/>
          <w:color w:val="auto"/>
        </w:rPr>
      </w:pPr>
    </w:p>
    <w:p>
      <w:pPr>
        <w:ind w:right="400" w:firstLine="625"/>
        <w:spacing w:after="0" w:line="263" w:lineRule="auto"/>
        <w:rPr>
          <w:sz w:val="20"/>
          <w:szCs w:val="20"/>
          <w:color w:val="auto"/>
        </w:rPr>
      </w:pPr>
      <w:r>
        <w:rPr>
          <w:rFonts w:ascii="Times New Roman" w:cs="Times New Roman" w:eastAsia="Times New Roman" w:hAnsi="Times New Roman"/>
          <w:sz w:val="17"/>
          <w:szCs w:val="17"/>
          <w:color w:val="auto"/>
        </w:rPr>
        <w:t>Any Participant selected by the Committee may be granted dividends or Dividend Equivalents based on the dividends declared on Shares that are subject to any Award (other than Options or SARs), to be credited as of dividend payment dates, during the period between the Grant Date and the date the Award becomes payable or as otherwise provided in an Award Agreement, as determined by the Committee; provided, however, that dividends or Dividend Equivalents on Shares shall be payable only when and to the extent that the underlying Awards vest and become payable. Such dividends and Dividend Equivalents shall be converted to cash or additional Shares by such formula and at such time and subject to such limitations as may be determined by the Committee.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14.</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Beneficiary Designation</w:t>
      </w:r>
    </w:p>
    <w:p>
      <w:pPr>
        <w:spacing w:after="0" w:line="249"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Each Participant under this Plan may, from time to time, name any beneficiary or beneficiaries (who may be named contingently or successively) to whom any benefit under this Plan is to be paid in case of his death before 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spouse, executor, administrator or legal representative in that order.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15.</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Rights of Participants</w:t>
      </w:r>
    </w:p>
    <w:p>
      <w:pPr>
        <w:spacing w:after="0" w:line="247" w:lineRule="exact"/>
        <w:rPr>
          <w:sz w:val="20"/>
          <w:szCs w:val="20"/>
          <w:color w:val="auto"/>
        </w:rPr>
      </w:pPr>
    </w:p>
    <w:p>
      <w:pPr>
        <w:ind w:right="5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i w:val="1"/>
          <w:iCs w:val="1"/>
          <w:color w:val="auto"/>
        </w:rPr>
        <w:t>Employment or Service.</w:t>
      </w:r>
      <w:r>
        <w:rPr>
          <w:rFonts w:ascii="Times New Roman" w:cs="Times New Roman" w:eastAsia="Times New Roman" w:hAnsi="Times New Roman"/>
          <w:sz w:val="17"/>
          <w:szCs w:val="17"/>
          <w:color w:val="auto"/>
        </w:rPr>
        <w:t xml:space="preserve"> Nothing in this Plan or an Award Agreement shall interfere with or limit in any way the right of the Company, its Affiliates and/or its Subsidiaries, to Terminate any Participant at any time or for any reason not</w:t>
      </w:r>
    </w:p>
    <w:p>
      <w:pPr>
        <w:sectPr>
          <w:pgSz w:w="11900" w:h="16838" w:orient="portrait"/>
          <w:cols w:equalWidth="0" w:num="1">
            <w:col w:w="11220"/>
          </w:cols>
          <w:pgMar w:left="320" w:top="861" w:right="359" w:bottom="1440" w:gutter="0" w:footer="0" w:header="0"/>
        </w:sectPr>
      </w:pPr>
    </w:p>
    <w:bookmarkStart w:id="18" w:name="page19"/>
    <w:bookmarkEnd w:id="18"/>
    <w:p>
      <w:pPr>
        <w:ind w:right="640"/>
        <w:spacing w:after="0" w:line="294" w:lineRule="auto"/>
        <w:rPr>
          <w:sz w:val="20"/>
          <w:szCs w:val="20"/>
          <w:color w:val="auto"/>
        </w:rPr>
      </w:pPr>
      <w:r>
        <w:rPr>
          <w:rFonts w:ascii="Times New Roman" w:cs="Times New Roman" w:eastAsia="Times New Roman" w:hAnsi="Times New Roman"/>
          <w:sz w:val="17"/>
          <w:szCs w:val="17"/>
          <w:color w:val="auto"/>
        </w:rPr>
        <w:t>prohibited by law, nor confer upon any Participant any right to continue his employment or service as a Director or Third-Party Service Provider for any specified period of time.</w:t>
      </w:r>
    </w:p>
    <w:p>
      <w:pPr>
        <w:spacing w:after="0" w:line="172"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Neither an Award nor any benefits arising under this Plan shall constitute an employment contract with the Company, its Affiliates and/or its Subsidiaries and, accordingly, subject to Articles 3 and 17, this Plan and the benefits hereunder may be terminated at any time in the sole and exclusive discretion of the Committee without giving rise to any liability on the part of the Company, its Affiliates and/or its Subsidiaries.</w:t>
      </w:r>
    </w:p>
    <w:p>
      <w:pPr>
        <w:spacing w:after="0" w:line="188" w:lineRule="exact"/>
        <w:rPr>
          <w:sz w:val="20"/>
          <w:szCs w:val="20"/>
          <w:color w:val="auto"/>
        </w:rPr>
      </w:pPr>
    </w:p>
    <w:p>
      <w:pPr>
        <w:ind w:right="100" w:firstLine="625"/>
        <w:spacing w:after="0" w:line="296" w:lineRule="auto"/>
        <w:rPr>
          <w:sz w:val="20"/>
          <w:szCs w:val="20"/>
          <w:color w:val="auto"/>
        </w:rPr>
      </w:pPr>
      <w:r>
        <w:rPr>
          <w:rFonts w:ascii="Times New Roman" w:cs="Times New Roman" w:eastAsia="Times New Roman" w:hAnsi="Times New Roman"/>
          <w:sz w:val="17"/>
          <w:szCs w:val="17"/>
          <w:color w:val="auto"/>
        </w:rPr>
        <w:t xml:space="preserve">15.2 </w:t>
      </w:r>
      <w:r>
        <w:rPr>
          <w:rFonts w:ascii="Times New Roman" w:cs="Times New Roman" w:eastAsia="Times New Roman" w:hAnsi="Times New Roman"/>
          <w:sz w:val="17"/>
          <w:szCs w:val="17"/>
          <w:i w:val="1"/>
          <w:iCs w:val="1"/>
          <w:color w:val="auto"/>
        </w:rPr>
        <w:t>Participation.</w:t>
      </w:r>
      <w:r>
        <w:rPr>
          <w:rFonts w:ascii="Times New Roman" w:cs="Times New Roman" w:eastAsia="Times New Roman" w:hAnsi="Times New Roman"/>
          <w:sz w:val="17"/>
          <w:szCs w:val="17"/>
          <w:color w:val="auto"/>
        </w:rPr>
        <w:t xml:space="preserve"> No individual shall have the right to be selected to receive an Award under this Plan, or, having been so selected, to be selected to receive a future Award.</w:t>
      </w:r>
    </w:p>
    <w:p>
      <w:pPr>
        <w:spacing w:after="0" w:line="169" w:lineRule="exact"/>
        <w:rPr>
          <w:sz w:val="20"/>
          <w:szCs w:val="20"/>
          <w:color w:val="auto"/>
        </w:rPr>
      </w:pPr>
    </w:p>
    <w:p>
      <w:pPr>
        <w:ind w:right="1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15.3 </w:t>
      </w:r>
      <w:r>
        <w:rPr>
          <w:rFonts w:ascii="Times New Roman" w:cs="Times New Roman" w:eastAsia="Times New Roman" w:hAnsi="Times New Roman"/>
          <w:sz w:val="17"/>
          <w:szCs w:val="17"/>
          <w:i w:val="1"/>
          <w:iCs w:val="1"/>
          <w:color w:val="auto"/>
        </w:rPr>
        <w:t>Rights as a Shareholder.</w:t>
      </w:r>
      <w:r>
        <w:rPr>
          <w:rFonts w:ascii="Times New Roman" w:cs="Times New Roman" w:eastAsia="Times New Roman" w:hAnsi="Times New Roman"/>
          <w:sz w:val="17"/>
          <w:szCs w:val="17"/>
          <w:color w:val="auto"/>
        </w:rPr>
        <w:t xml:space="preserve"> Except as otherwise provided herein, a Participant shall have none of the rights of a shareholder with respect to Shares covered by any Award until the Participant becomes the record holder of such Shares.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16.</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Change in Control</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16.1</w:t>
      </w:r>
      <w:r>
        <w:rPr>
          <w:sz w:val="20"/>
          <w:szCs w:val="20"/>
          <w:color w:val="auto"/>
        </w:rPr>
        <w:tab/>
      </w:r>
      <w:r>
        <w:rPr>
          <w:rFonts w:ascii="Times New Roman" w:cs="Times New Roman" w:eastAsia="Times New Roman" w:hAnsi="Times New Roman"/>
          <w:sz w:val="17"/>
          <w:szCs w:val="17"/>
          <w:i w:val="1"/>
          <w:iCs w:val="1"/>
          <w:color w:val="auto"/>
        </w:rPr>
        <w:t xml:space="preserve">Accelerated Vesting and Settlement. </w:t>
      </w:r>
      <w:r>
        <w:rPr>
          <w:rFonts w:ascii="Times New Roman" w:cs="Times New Roman" w:eastAsia="Times New Roman" w:hAnsi="Times New Roman"/>
          <w:sz w:val="17"/>
          <w:szCs w:val="17"/>
          <w:color w:val="auto"/>
        </w:rPr>
        <w:t>Subject to Section 16.2, on the date of any Change in Control:</w:t>
      </w:r>
    </w:p>
    <w:p>
      <w:pPr>
        <w:spacing w:after="0" w:line="249" w:lineRule="exact"/>
        <w:rPr>
          <w:sz w:val="20"/>
          <w:szCs w:val="20"/>
          <w:color w:val="auto"/>
        </w:rPr>
      </w:pPr>
    </w:p>
    <w:p>
      <w:pPr>
        <w:ind w:right="60" w:firstLine="1254"/>
        <w:spacing w:after="0" w:line="262" w:lineRule="auto"/>
        <w:tabs>
          <w:tab w:leader="none" w:pos="16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Option and SAR (other than Options and SARs of Non-employee Directors) outstanding on the date of a Change in Control (whether or not exercisable) will be cancelled in exchange (i) for cash equal to the excess of the Change in Control Price over the Option Price or Grant Price, as applicable, associated with the cancelled Option or SAR or, (ii) at the Committee’s discretion, for whole Shares with a Fair Market Value equal to the excess of the Change in Control Price over the Option Price or Grant Price, as applicable, associated with the cancelled Option or SAR and the Fair Market Value of any fractional Share will be distributed in cash. However, the Committee, in its sole discretion, may offer the holders of the Options or SARs to be cancelled a reasonable opportunity (not longer than 15 days beginning on the date of the Change in Control) to exercise all their outstanding Options and SARs (whether or not otherwise then exercisable);</w:t>
      </w:r>
    </w:p>
    <w:p>
      <w:pPr>
        <w:spacing w:after="0" w:line="199" w:lineRule="exact"/>
        <w:rPr>
          <w:rFonts w:ascii="Times New Roman" w:cs="Times New Roman" w:eastAsia="Times New Roman" w:hAnsi="Times New Roman"/>
          <w:sz w:val="17"/>
          <w:szCs w:val="17"/>
          <w:color w:val="auto"/>
        </w:rPr>
      </w:pPr>
    </w:p>
    <w:p>
      <w:pPr>
        <w:jc w:val="both"/>
        <w:ind w:right="60" w:firstLine="1254"/>
        <w:spacing w:after="0" w:line="268" w:lineRule="auto"/>
        <w:tabs>
          <w:tab w:leader="none" w:pos="162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an Award Agreement, all performance goals associated with Awards for which Performance Goals have been established will be deemed to have been met on the date of the Change in Control, all Performance Periods accelerated to the date of the Change in Control and all outstanding Awards for which Performance Goals have been established (including those subject to the acceleration described in this subsection) will be distributed in a single lump sum cash payment within thirty (30) days following such Change in Control; and</w:t>
      </w:r>
    </w:p>
    <w:p>
      <w:pPr>
        <w:spacing w:after="0" w:line="194" w:lineRule="exact"/>
        <w:rPr>
          <w:rFonts w:ascii="Times New Roman" w:cs="Times New Roman" w:eastAsia="Times New Roman" w:hAnsi="Times New Roman"/>
          <w:sz w:val="17"/>
          <w:szCs w:val="17"/>
          <w:color w:val="auto"/>
        </w:rPr>
      </w:pPr>
    </w:p>
    <w:p>
      <w:pPr>
        <w:ind w:right="60" w:firstLine="1254"/>
        <w:spacing w:after="0" w:line="265" w:lineRule="auto"/>
        <w:tabs>
          <w:tab w:leader="none" w:pos="16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then-outstanding Awards whose exercisability or vesting depends merely on the satisfaction of a service obligation by a Participant to the Company, Subsidiary or Affiliate (“Service Award”) shall vest in full and be free of restrictions related to the vesting of such Awards. All Service Awards whose vesting is so accelerated will be distributed, if not already held by a Participant and to the extent applicable, (i) in a single lump-sum cash payment within thirty (30) days following such Change in Control based on the Change in Control Price or (ii) at the Committee’s discretion, in the form of whole Shares based on the Change in Control Price.</w:t>
      </w:r>
    </w:p>
    <w:p>
      <w:pPr>
        <w:spacing w:after="0" w:line="195"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i w:val="1"/>
          <w:iCs w:val="1"/>
          <w:color w:val="auto"/>
        </w:rPr>
        <w:t>Alternative Awards.</w:t>
      </w:r>
      <w:r>
        <w:rPr>
          <w:rFonts w:ascii="Times New Roman" w:cs="Times New Roman" w:eastAsia="Times New Roman" w:hAnsi="Times New Roman"/>
          <w:sz w:val="17"/>
          <w:szCs w:val="17"/>
          <w:color w:val="auto"/>
        </w:rPr>
        <w:t xml:space="preserve"> Section 16.1 will not apply to the extent that the Committee reasonably concludes in good faith before the Change in Control occurs that Awards will be honored or assumed, or new rights will be substituted (collectively, “Alternative Awards”), by the Employee’s employer (or the parent or a subsidiary of that employer), or (if the Company is the surviving company) that the Awards in effect immediately prior to the Change in Control shall continue without change following the Change in Control (“Continued Award”), provided that any Alternative Award or Continued Award must, as applicable:</w:t>
      </w:r>
    </w:p>
    <w:p>
      <w:pPr>
        <w:spacing w:after="0" w:line="194" w:lineRule="exact"/>
        <w:rPr>
          <w:sz w:val="20"/>
          <w:szCs w:val="20"/>
          <w:color w:val="auto"/>
        </w:rPr>
      </w:pPr>
    </w:p>
    <w:p>
      <w:pPr>
        <w:ind w:left="1620" w:hanging="366"/>
        <w:spacing w:after="0"/>
        <w:tabs>
          <w:tab w:leader="none" w:pos="1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based on stock that is (or, within 60 days of the Change in Control, will be) traded on an established securities market;</w:t>
      </w:r>
    </w:p>
    <w:p>
      <w:pPr>
        <w:spacing w:after="0" w:line="247" w:lineRule="exact"/>
        <w:rPr>
          <w:rFonts w:ascii="Times New Roman" w:cs="Times New Roman" w:eastAsia="Times New Roman" w:hAnsi="Times New Roman"/>
          <w:sz w:val="17"/>
          <w:szCs w:val="17"/>
          <w:color w:val="auto"/>
        </w:rPr>
      </w:pPr>
    </w:p>
    <w:p>
      <w:pPr>
        <w:ind w:right="60" w:firstLine="1254"/>
        <w:spacing w:after="0" w:line="274" w:lineRule="auto"/>
        <w:tabs>
          <w:tab w:leader="none" w:pos="162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the Employee with the rights and entitlements substantially equivalent to or better than the rights, terms and conditions of each Award for which it is substituted, including an identical or better exercise or vesting schedule and identical or, in the case of an Award that is not subject to Code Section 409A, better timing and methods of payment;</w:t>
      </w:r>
    </w:p>
    <w:p>
      <w:pPr>
        <w:spacing w:after="0" w:line="190" w:lineRule="exact"/>
        <w:rPr>
          <w:rFonts w:ascii="Times New Roman" w:cs="Times New Roman" w:eastAsia="Times New Roman" w:hAnsi="Times New Roman"/>
          <w:sz w:val="17"/>
          <w:szCs w:val="17"/>
          <w:color w:val="auto"/>
        </w:rPr>
      </w:pPr>
    </w:p>
    <w:p>
      <w:pPr>
        <w:ind w:left="1620" w:hanging="366"/>
        <w:spacing w:after="0"/>
        <w:tabs>
          <w:tab w:leader="none" w:pos="1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substantially equivalent economic value to the Award (determined at the time of the Change in Control) for which it is substituted;</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w:t>
      </w:r>
    </w:p>
    <w:p>
      <w:pPr>
        <w:sectPr>
          <w:pgSz w:w="11900" w:h="16838" w:orient="portrait"/>
          <w:cols w:equalWidth="0" w:num="1">
            <w:col w:w="11220"/>
          </w:cols>
          <w:pgMar w:left="320" w:top="863" w:right="359" w:bottom="1440" w:gutter="0" w:footer="0" w:header="0"/>
        </w:sectPr>
      </w:pPr>
    </w:p>
    <w:bookmarkStart w:id="19" w:name="page20"/>
    <w:bookmarkEnd w:id="19"/>
    <w:p>
      <w:pPr>
        <w:ind w:left="1640" w:hanging="386"/>
        <w:spacing w:after="0"/>
        <w:tabs>
          <w:tab w:leader="none" w:pos="16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if the Employee is involuntarily Terminated without Cause or the Employee constructively Terminates within twenty-four</w:t>
      </w:r>
    </w:p>
    <w:p>
      <w:pPr>
        <w:spacing w:after="0" w:line="31" w:lineRule="exact"/>
        <w:rPr>
          <w:rFonts w:ascii="Times New Roman" w:cs="Times New Roman" w:eastAsia="Times New Roman" w:hAnsi="Times New Roman"/>
          <w:sz w:val="17"/>
          <w:szCs w:val="17"/>
          <w:color w:val="auto"/>
        </w:rPr>
      </w:pPr>
    </w:p>
    <w:p>
      <w:pPr>
        <w:ind w:right="100" w:firstLine="4"/>
        <w:spacing w:after="0" w:line="259" w:lineRule="auto"/>
        <w:tabs>
          <w:tab w:leader="none" w:pos="33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following the Change in Control, any conditions on the Employee’s rights under, or any restrictions on transfer or exercisability applicable to, each Alternative Award or Continued Award will be waived or lapse. For purposes of this section, a constructive Termination means a Termination by an Employee following a material reduction in the Employee’s compensation or job responsibilities (when compared to the Employee’s compensation and job responsibilities on the date of the Change in Control) or the relocation of the Employee’s principal place of employment to a location at least fifty (50) miles from his or her principal place of employment on the date of the Change in Control (or other location to which the Employee has been reassigned with his or her written consent), in each case without the Employee’s written consent.</w:t>
      </w:r>
    </w:p>
    <w:p>
      <w:pPr>
        <w:spacing w:after="0" w:line="201" w:lineRule="exact"/>
        <w:rPr>
          <w:sz w:val="20"/>
          <w:szCs w:val="20"/>
          <w:color w:val="auto"/>
        </w:rPr>
      </w:pPr>
    </w:p>
    <w:p>
      <w:pPr>
        <w:ind w:right="140" w:firstLine="625"/>
        <w:spacing w:after="0" w:line="294" w:lineRule="auto"/>
        <w:rPr>
          <w:sz w:val="20"/>
          <w:szCs w:val="20"/>
          <w:color w:val="auto"/>
        </w:rPr>
      </w:pPr>
      <w:r>
        <w:rPr>
          <w:rFonts w:ascii="Times New Roman" w:cs="Times New Roman" w:eastAsia="Times New Roman" w:hAnsi="Times New Roman"/>
          <w:sz w:val="17"/>
          <w:szCs w:val="17"/>
          <w:color w:val="auto"/>
        </w:rPr>
        <w:t>Notwithstanding anything herein to the contrary, no Alternative Award shall be made with respect to an Option or SAR if it would cause the Option or SAR to fail to comply with the requirements of Code Section 409A.</w:t>
      </w:r>
    </w:p>
    <w:p>
      <w:pPr>
        <w:spacing w:after="0" w:line="170"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16.3</w:t>
      </w:r>
      <w:r>
        <w:rPr>
          <w:sz w:val="20"/>
          <w:szCs w:val="20"/>
          <w:color w:val="auto"/>
        </w:rPr>
        <w:tab/>
      </w:r>
      <w:r>
        <w:rPr>
          <w:rFonts w:ascii="Times New Roman" w:cs="Times New Roman" w:eastAsia="Times New Roman" w:hAnsi="Times New Roman"/>
          <w:sz w:val="17"/>
          <w:szCs w:val="17"/>
          <w:i w:val="1"/>
          <w:iCs w:val="1"/>
          <w:color w:val="auto"/>
        </w:rPr>
        <w:t xml:space="preserve">Non-employee Directors’ Awards. </w:t>
      </w:r>
      <w:r>
        <w:rPr>
          <w:rFonts w:ascii="Times New Roman" w:cs="Times New Roman" w:eastAsia="Times New Roman" w:hAnsi="Times New Roman"/>
          <w:sz w:val="17"/>
          <w:szCs w:val="17"/>
          <w:color w:val="auto"/>
        </w:rPr>
        <w:t>Upon a Change in Control, each outstanding:</w:t>
      </w:r>
    </w:p>
    <w:p>
      <w:pPr>
        <w:spacing w:after="0" w:line="249" w:lineRule="exact"/>
        <w:rPr>
          <w:sz w:val="20"/>
          <w:szCs w:val="20"/>
          <w:color w:val="auto"/>
        </w:rPr>
      </w:pPr>
    </w:p>
    <w:p>
      <w:pPr>
        <w:ind w:firstLine="1254"/>
        <w:spacing w:after="0" w:line="260" w:lineRule="auto"/>
        <w:tabs>
          <w:tab w:leader="none" w:pos="16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or SAR held by a Non-employee Director will be cancelled unless (i) the Shares continues to be traded on an established securities market after the Change in Control or (ii) the Non-employee Director continues to be a Board member after the Change in Control. In the situations just described, the Options or SARs held by a Non-employee Director will be unaffected by a Change in Control. Any Options and SARs held by a Non-employee Director to be cancelled under the next preceding sentence will be exchanged (iii) for cash equal to the excess of the Change in Control Price over the Option Price or Grant Price, as applicable, associated with the cancelled Option or SAR held by a Non-employee Director or (iv) at the Board’s discretion, for whole Shares with a Fair Market Value equal to the excess of the Change in Control Price over the Option Price or Grant Price, as applicable, associated with the cancelled Option or SAR held by a Non-employee Director and the Fair Market Value of any fractional Share will be distributed in cash. However, the Board, in its sole discretion, may offer Non-employee Directors holding Options or SARs to be cancelled a reasonable opportunity (not longer than 15 days beginning on the date of the Change in Control) to exercise all their outstanding Options and SARs (whether or not otherwise then exercisable).</w:t>
      </w:r>
    </w:p>
    <w:p>
      <w:pPr>
        <w:spacing w:after="0" w:line="203" w:lineRule="exact"/>
        <w:rPr>
          <w:rFonts w:ascii="Times New Roman" w:cs="Times New Roman" w:eastAsia="Times New Roman" w:hAnsi="Times New Roman"/>
          <w:sz w:val="17"/>
          <w:szCs w:val="17"/>
          <w:color w:val="auto"/>
        </w:rPr>
      </w:pPr>
    </w:p>
    <w:p>
      <w:pPr>
        <w:ind w:right="80" w:firstLine="1254"/>
        <w:spacing w:after="0" w:line="294" w:lineRule="auto"/>
        <w:tabs>
          <w:tab w:leader="none" w:pos="162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or Restricted Stock Unit held by a Non-employee Director will be settled within thirty (30) days following such Change in Control for a lump sum cash payment equal to the Change in Control Price.</w:t>
      </w:r>
    </w:p>
    <w:p>
      <w:pPr>
        <w:spacing w:after="0" w:line="172" w:lineRule="exact"/>
        <w:rPr>
          <w:rFonts w:ascii="Times New Roman" w:cs="Times New Roman" w:eastAsia="Times New Roman" w:hAnsi="Times New Roman"/>
          <w:sz w:val="17"/>
          <w:szCs w:val="17"/>
          <w:color w:val="auto"/>
        </w:rPr>
      </w:pPr>
    </w:p>
    <w:p>
      <w:pPr>
        <w:jc w:val="both"/>
        <w:ind w:right="60" w:firstLine="1254"/>
        <w:spacing w:after="0" w:line="274" w:lineRule="auto"/>
        <w:tabs>
          <w:tab w:leader="none" w:pos="160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types of Awards held by a Non-employee Director will be settled within thirty (30) days following such Change in Control for a lump sum cash payment equal to the Change in Control Price less any amount the Non-employee Director would be required to pay in order for the Award to be exercised or settled, other than any such amount related to taxes.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17.</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Modification, Suspension and Termination</w:t>
      </w:r>
    </w:p>
    <w:p>
      <w:pPr>
        <w:spacing w:after="0" w:line="247"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i w:val="1"/>
          <w:iCs w:val="1"/>
          <w:color w:val="auto"/>
        </w:rPr>
        <w:t>Amendment, Modification, Suspension and Termination.</w:t>
      </w:r>
      <w:r>
        <w:rPr>
          <w:rFonts w:ascii="Times New Roman" w:cs="Times New Roman" w:eastAsia="Times New Roman" w:hAnsi="Times New Roman"/>
          <w:sz w:val="17"/>
          <w:szCs w:val="17"/>
          <w:color w:val="auto"/>
        </w:rPr>
        <w:t xml:space="preserve"> Subject to Section 17.3, the Committee may, at any time and from time to time, alter, amend, modify, suspend or terminate this Plan and any Award Agreement in whole or in part; provided, however, that except in connection with a corporate transaction involving the Company (including, without limitation, any stock dividend, stock split, extraordinary cash dividend, recapitalization, reorganization, merger, consolidation, split-up, spin-off, combination or exchange of Shares), the Company shall not, without the prior approval of the Company’s shareholders,</w:t>
      </w:r>
    </w:p>
    <w:p>
      <w:pPr>
        <w:jc w:val="both"/>
        <w:ind w:right="100" w:firstLine="4"/>
        <w:spacing w:after="0" w:line="261" w:lineRule="auto"/>
        <w:tabs>
          <w:tab w:leader="none" w:pos="20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terms of outstanding Options or SARs to reduce the exercise price of such outstanding Options or SARs, (ii) cancel outstanding Options or SARs in exchange for Options or SARs with an exercise price that is less than the exercise price of the original Options or SARs or (iii) cancel outstanding Options or SARs with an exercise price above the current stock price in exchange for cash or other securities. No material amendment of this Plan shall be made without shareholder approval if shareholder approval is required by law, regulation or stock exchange rule.</w:t>
      </w:r>
    </w:p>
    <w:p>
      <w:pPr>
        <w:spacing w:after="0" w:line="197"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i w:val="1"/>
          <w:iCs w:val="1"/>
          <w:color w:val="auto"/>
        </w:rPr>
        <w:t>Adjustment of Awards Upon the Occurrence of Certain Unusual and Infrequently Occurring Events.</w:t>
      </w:r>
      <w:r>
        <w:rPr>
          <w:rFonts w:ascii="Times New Roman" w:cs="Times New Roman" w:eastAsia="Times New Roman" w:hAnsi="Times New Roman"/>
          <w:sz w:val="17"/>
          <w:szCs w:val="17"/>
          <w:color w:val="auto"/>
        </w:rPr>
        <w:t xml:space="preserve"> The Committee may make adjustments in the terms and conditions of, and the criteria included in, Awards in recognition of unusual or infrequently occurring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w:t>
      </w:r>
    </w:p>
    <w:p>
      <w:pPr>
        <w:sectPr>
          <w:pgSz w:w="11900" w:h="16838" w:orient="portrait"/>
          <w:cols w:equalWidth="0" w:num="1">
            <w:col w:w="11220"/>
          </w:cols>
          <w:pgMar w:left="320" w:top="1098" w:right="359" w:bottom="1440" w:gutter="0" w:footer="0" w:header="0"/>
        </w:sectPr>
      </w:pPr>
    </w:p>
    <w:bookmarkStart w:id="20" w:name="page21"/>
    <w:bookmarkEnd w:id="20"/>
    <w:p>
      <w:pPr>
        <w:spacing w:after="0" w:line="294" w:lineRule="auto"/>
        <w:rPr>
          <w:sz w:val="20"/>
          <w:szCs w:val="20"/>
          <w:color w:val="auto"/>
        </w:rPr>
      </w:pPr>
      <w:r>
        <w:rPr>
          <w:rFonts w:ascii="Times New Roman" w:cs="Times New Roman" w:eastAsia="Times New Roman" w:hAnsi="Times New Roman"/>
          <w:sz w:val="17"/>
          <w:szCs w:val="17"/>
          <w:color w:val="auto"/>
        </w:rPr>
        <w:t>Notwithstanding anything to the contrary in this Section 17.2, an adjustment to an Option or SAR shall be made only to the extent such adjustment complies with the requirements of Code Section 409A.</w:t>
      </w:r>
    </w:p>
    <w:p>
      <w:pPr>
        <w:spacing w:after="0" w:line="170" w:lineRule="exact"/>
        <w:rPr>
          <w:sz w:val="20"/>
          <w:szCs w:val="20"/>
          <w:color w:val="auto"/>
        </w:rPr>
      </w:pPr>
    </w:p>
    <w:p>
      <w:pPr>
        <w:ind w:right="100" w:firstLine="625"/>
        <w:spacing w:after="0" w:line="276"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i w:val="1"/>
          <w:iCs w:val="1"/>
          <w:color w:val="auto"/>
        </w:rPr>
        <w:t>Awards Previously Granted.</w:t>
      </w:r>
      <w:r>
        <w:rPr>
          <w:rFonts w:ascii="Times New Roman" w:cs="Times New Roman" w:eastAsia="Times New Roman" w:hAnsi="Times New Roman"/>
          <w:sz w:val="17"/>
          <w:szCs w:val="17"/>
          <w:color w:val="auto"/>
        </w:rPr>
        <w:t xml:space="preserve"> Notwithstanding any other provision of this Plan to the contrary (other than Section 17.4), no termination, amendment, suspension or modification of this Plan or an Award Agreement shall adversely affect in any material way any Award previously granted under this Plan, without the written consent of the Participant holding such Award.</w:t>
      </w:r>
    </w:p>
    <w:p>
      <w:pPr>
        <w:spacing w:after="0" w:line="185" w:lineRule="exact"/>
        <w:rPr>
          <w:sz w:val="20"/>
          <w:szCs w:val="20"/>
          <w:color w:val="auto"/>
        </w:rPr>
      </w:pPr>
    </w:p>
    <w:p>
      <w:pPr>
        <w:ind w:right="280" w:firstLine="625"/>
        <w:spacing w:after="0" w:line="266"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i w:val="1"/>
          <w:iCs w:val="1"/>
          <w:color w:val="auto"/>
        </w:rPr>
        <w:t>Amendment to Conform to Law.</w:t>
      </w:r>
      <w:r>
        <w:rPr>
          <w:rFonts w:ascii="Times New Roman" w:cs="Times New Roman" w:eastAsia="Times New Roman" w:hAnsi="Times New Roman"/>
          <w:sz w:val="17"/>
          <w:szCs w:val="17"/>
          <w:color w:val="auto"/>
        </w:rPr>
        <w:t xml:space="preserve"> Notwithstanding any other provision of this Plan to the contrary, the Board may amend the Plan or an Award Agreement, to take effect retroactively or otherwise, as deemed necessary or advisable for the purpose of conforming the Plan or an Award Agreement to any present or future law relating to plans of this or similar nature (including, but not limited to, Code Section 409A), and to the administrative regulations and rulings promulgated thereunder. By accepting an Award under this Plan, each Participant agrees to any amendment made pursuant to this Section 17.4 to any Award granted under the Plan without further consideration or action.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18.</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Tax Withholding</w:t>
      </w:r>
    </w:p>
    <w:p>
      <w:pPr>
        <w:spacing w:after="0" w:line="249"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The Company has the right to withhold from any payment of cash or Shares to a Participant or other person under the Plan an amount sufficient to cover any required withholding taxes, including the Participant’s social security and Medicare taxes (FICA) and federal, state, local income tax or such other applicable taxes (“Taxes”) with respect to an Award. The Company may require the payment of any Taxes before issuing any Shares pursuant to an Award. The Committee may, if it deems appropriate in the case of a Participant, withhold such Taxes through a reduction of the number of Shares issued to such Participant, or allow the Participant to elect to cover all or any part of such withholding for Taxes, through a reduction of the number of Shares issued to the Participant or a subsequent return to the Company of Shares held by the Participant, in each case valued in the same manner as used in computing the withholding taxes under the applicable laws.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19.</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Successors</w:t>
      </w:r>
    </w:p>
    <w:p>
      <w:pPr>
        <w:spacing w:after="0" w:line="249" w:lineRule="exact"/>
        <w:rPr>
          <w:sz w:val="20"/>
          <w:szCs w:val="20"/>
          <w:color w:val="auto"/>
        </w:rPr>
      </w:pPr>
    </w:p>
    <w:p>
      <w:pPr>
        <w:jc w:val="both"/>
        <w:ind w:right="160" w:firstLine="625"/>
        <w:spacing w:after="0" w:line="274" w:lineRule="auto"/>
        <w:rPr>
          <w:sz w:val="20"/>
          <w:szCs w:val="20"/>
          <w:color w:val="auto"/>
        </w:rPr>
      </w:pPr>
      <w:r>
        <w:rPr>
          <w:rFonts w:ascii="Times New Roman" w:cs="Times New Roman" w:eastAsia="Times New Roman" w:hAnsi="Times New Roman"/>
          <w:sz w:val="17"/>
          <w:szCs w:val="17"/>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20.</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Provisions</w:t>
      </w:r>
    </w:p>
    <w:p>
      <w:pPr>
        <w:spacing w:after="0" w:line="24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20.1</w:t>
      </w:r>
      <w:r>
        <w:rPr>
          <w:sz w:val="20"/>
          <w:szCs w:val="20"/>
          <w:color w:val="auto"/>
        </w:rPr>
        <w:tab/>
      </w:r>
      <w:r>
        <w:rPr>
          <w:rFonts w:ascii="Times New Roman" w:cs="Times New Roman" w:eastAsia="Times New Roman" w:hAnsi="Times New Roman"/>
          <w:sz w:val="17"/>
          <w:szCs w:val="17"/>
          <w:i w:val="1"/>
          <w:iCs w:val="1"/>
          <w:color w:val="auto"/>
        </w:rPr>
        <w:t>Forfeiture Events.</w:t>
      </w:r>
    </w:p>
    <w:p>
      <w:pPr>
        <w:spacing w:after="0" w:line="249" w:lineRule="exact"/>
        <w:rPr>
          <w:sz w:val="20"/>
          <w:szCs w:val="20"/>
          <w:color w:val="auto"/>
        </w:rPr>
      </w:pPr>
    </w:p>
    <w:p>
      <w:pPr>
        <w:ind w:right="40" w:firstLine="1254"/>
        <w:spacing w:after="0" w:line="263" w:lineRule="auto"/>
        <w:tabs>
          <w:tab w:leader="none" w:pos="161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199" w:lineRule="exact"/>
        <w:rPr>
          <w:rFonts w:ascii="Times New Roman" w:cs="Times New Roman" w:eastAsia="Times New Roman" w:hAnsi="Times New Roman"/>
          <w:sz w:val="17"/>
          <w:szCs w:val="17"/>
          <w:color w:val="auto"/>
        </w:rPr>
      </w:pPr>
    </w:p>
    <w:p>
      <w:pPr>
        <w:ind w:right="20" w:firstLine="1254"/>
        <w:spacing w:after="0" w:line="263" w:lineRule="auto"/>
        <w:tabs>
          <w:tab w:leader="none" w:pos="162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shall reimburse the Company the amount of any payment in settlement of an Award earned or accrued during the twelve (12)-month period following the first public issuance or filing with the United States Securities and Exchange Commission (whichever first occurs) of the financial document embodying such financial reporting requirement.</w:t>
      </w:r>
    </w:p>
    <w:p>
      <w:pPr>
        <w:sectPr>
          <w:pgSz w:w="11900" w:h="16838" w:orient="portrait"/>
          <w:cols w:equalWidth="0" w:num="1">
            <w:col w:w="11220"/>
          </w:cols>
          <w:pgMar w:left="320" w:top="863" w:right="359" w:bottom="1440" w:gutter="0" w:footer="0" w:header="0"/>
        </w:sectPr>
      </w:pPr>
    </w:p>
    <w:bookmarkStart w:id="21" w:name="page22"/>
    <w:bookmarkEnd w:id="21"/>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20.2</w:t>
      </w:r>
      <w:r>
        <w:rPr>
          <w:sz w:val="20"/>
          <w:szCs w:val="20"/>
          <w:color w:val="auto"/>
        </w:rPr>
        <w:tab/>
      </w:r>
      <w:r>
        <w:rPr>
          <w:rFonts w:ascii="Times New Roman" w:cs="Times New Roman" w:eastAsia="Times New Roman" w:hAnsi="Times New Roman"/>
          <w:sz w:val="17"/>
          <w:szCs w:val="17"/>
          <w:i w:val="1"/>
          <w:iCs w:val="1"/>
          <w:color w:val="auto"/>
        </w:rPr>
        <w:t xml:space="preserve">Legend. </w:t>
      </w:r>
      <w:r>
        <w:rPr>
          <w:rFonts w:ascii="Times New Roman" w:cs="Times New Roman" w:eastAsia="Times New Roman" w:hAnsi="Times New Roman"/>
          <w:sz w:val="17"/>
          <w:szCs w:val="17"/>
          <w:color w:val="auto"/>
        </w:rPr>
        <w:t>The certificates for Shares may include any legend which the Committee deems appropriate to reflect any restrictions on transfer of such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27" w:lineRule="exact"/>
        <w:rPr>
          <w:sz w:val="20"/>
          <w:szCs w:val="20"/>
          <w:color w:val="auto"/>
        </w:rPr>
      </w:pPr>
    </w:p>
    <w:p>
      <w:pPr>
        <w:ind w:right="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20.3 </w:t>
      </w:r>
      <w:r>
        <w:rPr>
          <w:rFonts w:ascii="Times New Roman" w:cs="Times New Roman" w:eastAsia="Times New Roman" w:hAnsi="Times New Roman"/>
          <w:sz w:val="17"/>
          <w:szCs w:val="17"/>
          <w:i w:val="1"/>
          <w:iCs w:val="1"/>
          <w:color w:val="auto"/>
        </w:rPr>
        <w:t>Gender and Number.</w:t>
      </w:r>
      <w:r>
        <w:rPr>
          <w:rFonts w:ascii="Times New Roman" w:cs="Times New Roman" w:eastAsia="Times New Roman" w:hAnsi="Times New Roman"/>
          <w:sz w:val="17"/>
          <w:szCs w:val="17"/>
          <w:color w:val="auto"/>
        </w:rPr>
        <w:t xml:space="preserve"> Except where otherwise indicated by the context, any masculine term used herein also shall include the feminine, the plural shall include the singular and the singular shall include the plural.</w:t>
      </w:r>
    </w:p>
    <w:p>
      <w:pPr>
        <w:spacing w:after="0" w:line="169" w:lineRule="exact"/>
        <w:rPr>
          <w:sz w:val="20"/>
          <w:szCs w:val="20"/>
          <w:color w:val="auto"/>
        </w:rPr>
      </w:pPr>
    </w:p>
    <w:p>
      <w:pPr>
        <w:ind w:right="20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20.4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xml:space="preserve">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169" w:lineRule="exact"/>
        <w:rPr>
          <w:sz w:val="20"/>
          <w:szCs w:val="20"/>
          <w:color w:val="auto"/>
        </w:rPr>
      </w:pPr>
    </w:p>
    <w:p>
      <w:pPr>
        <w:ind w:right="60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20.5 </w:t>
      </w:r>
      <w:r>
        <w:rPr>
          <w:rFonts w:ascii="Times New Roman" w:cs="Times New Roman" w:eastAsia="Times New Roman" w:hAnsi="Times New Roman"/>
          <w:sz w:val="17"/>
          <w:szCs w:val="17"/>
          <w:i w:val="1"/>
          <w:iCs w:val="1"/>
          <w:color w:val="auto"/>
        </w:rPr>
        <w:t>Requirements of Law.</w:t>
      </w:r>
      <w:r>
        <w:rPr>
          <w:rFonts w:ascii="Times New Roman" w:cs="Times New Roman" w:eastAsia="Times New Roman" w:hAnsi="Times New Roman"/>
          <w:sz w:val="17"/>
          <w:szCs w:val="17"/>
          <w:color w:val="auto"/>
        </w:rPr>
        <w:t xml:space="preserve"> The granting of Awards and the issuance of Shares under this Plan shall be subject to all applicable laws, rules and regulations, and to such approvals by any governmental agencies or stock exchange as may be required.</w:t>
      </w:r>
    </w:p>
    <w:p>
      <w:pPr>
        <w:spacing w:after="0" w:line="16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20.6</w:t>
      </w:r>
      <w:r>
        <w:rPr>
          <w:sz w:val="20"/>
          <w:szCs w:val="20"/>
          <w:color w:val="auto"/>
        </w:rPr>
        <w:tab/>
      </w:r>
      <w:r>
        <w:rPr>
          <w:rFonts w:ascii="Times New Roman" w:cs="Times New Roman" w:eastAsia="Times New Roman" w:hAnsi="Times New Roman"/>
          <w:sz w:val="17"/>
          <w:szCs w:val="17"/>
          <w:i w:val="1"/>
          <w:iCs w:val="1"/>
          <w:color w:val="auto"/>
        </w:rPr>
        <w:t xml:space="preserve">Delivery of Title. </w:t>
      </w:r>
      <w:r>
        <w:rPr>
          <w:rFonts w:ascii="Times New Roman" w:cs="Times New Roman" w:eastAsia="Times New Roman" w:hAnsi="Times New Roman"/>
          <w:sz w:val="17"/>
          <w:szCs w:val="17"/>
          <w:color w:val="auto"/>
        </w:rPr>
        <w:t>The Company shall have no obligation to issue or deliver evidence of title for Shares issued under this Plan prior to:</w:t>
      </w:r>
    </w:p>
    <w:p>
      <w:pPr>
        <w:spacing w:after="0" w:line="249" w:lineRule="exact"/>
        <w:rPr>
          <w:sz w:val="20"/>
          <w:szCs w:val="20"/>
          <w:color w:val="auto"/>
        </w:rPr>
      </w:pPr>
    </w:p>
    <w:p>
      <w:pPr>
        <w:ind w:left="1620" w:hanging="366"/>
        <w:spacing w:after="0"/>
        <w:tabs>
          <w:tab w:leader="none" w:pos="1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any approvals from governmental agencies that the Company determines are necessary; and</w:t>
      </w:r>
    </w:p>
    <w:p>
      <w:pPr>
        <w:spacing w:after="0" w:line="247" w:lineRule="exact"/>
        <w:rPr>
          <w:rFonts w:ascii="Times New Roman" w:cs="Times New Roman" w:eastAsia="Times New Roman" w:hAnsi="Times New Roman"/>
          <w:sz w:val="17"/>
          <w:szCs w:val="17"/>
          <w:color w:val="auto"/>
        </w:rPr>
      </w:pPr>
    </w:p>
    <w:p>
      <w:pPr>
        <w:ind w:right="720" w:firstLine="1254"/>
        <w:spacing w:after="0" w:line="294" w:lineRule="auto"/>
        <w:tabs>
          <w:tab w:leader="none" w:pos="162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any registration or other qualification of the Shares under any applicable national or foreign law or ruling of any governmental body that the Company determines to be necessary.</w:t>
      </w:r>
    </w:p>
    <w:p>
      <w:pPr>
        <w:spacing w:after="0" w:line="170" w:lineRule="exact"/>
        <w:rPr>
          <w:sz w:val="20"/>
          <w:szCs w:val="20"/>
          <w:color w:val="auto"/>
        </w:rPr>
      </w:pPr>
    </w:p>
    <w:p>
      <w:pPr>
        <w:jc w:val="both"/>
        <w:ind w:right="120" w:firstLine="625"/>
        <w:spacing w:after="0" w:line="276" w:lineRule="auto"/>
        <w:rPr>
          <w:sz w:val="20"/>
          <w:szCs w:val="20"/>
          <w:color w:val="auto"/>
        </w:rPr>
      </w:pPr>
      <w:r>
        <w:rPr>
          <w:rFonts w:ascii="Times New Roman" w:cs="Times New Roman" w:eastAsia="Times New Roman" w:hAnsi="Times New Roman"/>
          <w:sz w:val="17"/>
          <w:szCs w:val="17"/>
          <w:color w:val="auto"/>
        </w:rPr>
        <w:t xml:space="preserve">20.7 </w:t>
      </w:r>
      <w:r>
        <w:rPr>
          <w:rFonts w:ascii="Times New Roman" w:cs="Times New Roman" w:eastAsia="Times New Roman" w:hAnsi="Times New Roman"/>
          <w:sz w:val="17"/>
          <w:szCs w:val="17"/>
          <w:i w:val="1"/>
          <w:iCs w:val="1"/>
          <w:color w:val="auto"/>
        </w:rPr>
        <w:t>Inability to Obtain Authority.</w:t>
      </w:r>
      <w:r>
        <w:rPr>
          <w:rFonts w:ascii="Times New Roman" w:cs="Times New Roman" w:eastAsia="Times New Roman" w:hAnsi="Times New Roman"/>
          <w:sz w:val="17"/>
          <w:szCs w:val="17"/>
          <w:color w:val="auto"/>
        </w:rPr>
        <w:t xml:space="preserve">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sz w:val="20"/>
          <w:szCs w:val="20"/>
          <w:color w:val="auto"/>
        </w:rPr>
      </w:pPr>
    </w:p>
    <w:p>
      <w:pPr>
        <w:ind w:right="14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20.8 </w:t>
      </w:r>
      <w:r>
        <w:rPr>
          <w:rFonts w:ascii="Times New Roman" w:cs="Times New Roman" w:eastAsia="Times New Roman" w:hAnsi="Times New Roman"/>
          <w:sz w:val="17"/>
          <w:szCs w:val="17"/>
          <w:i w:val="1"/>
          <w:iCs w:val="1"/>
          <w:color w:val="auto"/>
        </w:rPr>
        <w:t>Investment Representations.</w:t>
      </w:r>
      <w:r>
        <w:rPr>
          <w:rFonts w:ascii="Times New Roman" w:cs="Times New Roman" w:eastAsia="Times New Roman" w:hAnsi="Times New Roman"/>
          <w:sz w:val="17"/>
          <w:szCs w:val="17"/>
          <w:color w:val="auto"/>
        </w:rPr>
        <w:t xml:space="preserve"> The Committee may require any individual receiving Shares pursuant to an Award under this Plan to represent and warrant in writing that the individual is acquiring the Shares for investment and without any present intention to sell or distribute such Shares.</w:t>
      </w:r>
    </w:p>
    <w:p>
      <w:pPr>
        <w:spacing w:after="0" w:line="169" w:lineRule="exact"/>
        <w:rPr>
          <w:sz w:val="20"/>
          <w:szCs w:val="20"/>
          <w:color w:val="auto"/>
        </w:rPr>
      </w:pPr>
    </w:p>
    <w:p>
      <w:pPr>
        <w:ind w:right="240" w:firstLine="625"/>
        <w:spacing w:after="0" w:line="276" w:lineRule="auto"/>
        <w:rPr>
          <w:sz w:val="20"/>
          <w:szCs w:val="20"/>
          <w:color w:val="auto"/>
        </w:rPr>
      </w:pPr>
      <w:r>
        <w:rPr>
          <w:rFonts w:ascii="Times New Roman" w:cs="Times New Roman" w:eastAsia="Times New Roman" w:hAnsi="Times New Roman"/>
          <w:sz w:val="17"/>
          <w:szCs w:val="17"/>
          <w:color w:val="auto"/>
        </w:rPr>
        <w:t xml:space="preserve">20.9 </w:t>
      </w:r>
      <w:r>
        <w:rPr>
          <w:rFonts w:ascii="Times New Roman" w:cs="Times New Roman" w:eastAsia="Times New Roman" w:hAnsi="Times New Roman"/>
          <w:sz w:val="17"/>
          <w:szCs w:val="17"/>
          <w:i w:val="1"/>
          <w:iCs w:val="1"/>
          <w:color w:val="auto"/>
        </w:rPr>
        <w:t>Employees Based Outside of the United States.</w:t>
      </w:r>
      <w:r>
        <w:rPr>
          <w:rFonts w:ascii="Times New Roman" w:cs="Times New Roman" w:eastAsia="Times New Roman" w:hAnsi="Times New Roman"/>
          <w:sz w:val="17"/>
          <w:szCs w:val="17"/>
          <w:color w:val="auto"/>
        </w:rPr>
        <w:t xml:space="preserve"> Notwithstanding any provision of this Plan to the contrary, in order to comply with the laws in other countries in which the Company, its Affiliates and/or its Subsidiaries operate or have Employees, Directors or Third-Party Service Providers, the Committee, in its sole discretion, shall have the power and authority to:</w:t>
      </w:r>
    </w:p>
    <w:p>
      <w:pPr>
        <w:spacing w:after="0" w:line="187" w:lineRule="exact"/>
        <w:rPr>
          <w:sz w:val="20"/>
          <w:szCs w:val="20"/>
          <w:color w:val="auto"/>
        </w:rPr>
      </w:pPr>
    </w:p>
    <w:p>
      <w:pPr>
        <w:ind w:left="1620" w:hanging="366"/>
        <w:spacing w:after="0"/>
        <w:tabs>
          <w:tab w:leader="none" w:pos="1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which Affiliates and Subsidiaries shall be covered by this Plan;</w:t>
      </w:r>
    </w:p>
    <w:p>
      <w:pPr>
        <w:spacing w:after="0" w:line="247" w:lineRule="exact"/>
        <w:rPr>
          <w:rFonts w:ascii="Times New Roman" w:cs="Times New Roman" w:eastAsia="Times New Roman" w:hAnsi="Times New Roman"/>
          <w:sz w:val="17"/>
          <w:szCs w:val="17"/>
          <w:color w:val="auto"/>
        </w:rPr>
      </w:pPr>
    </w:p>
    <w:p>
      <w:pPr>
        <w:ind w:left="1640" w:hanging="386"/>
        <w:spacing w:after="0"/>
        <w:tabs>
          <w:tab w:leader="none" w:pos="1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which Employees, Directors and/or Third-Party Service Providers outside the United States are eligible to participate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229" w:lineRule="exact"/>
        <w:rPr>
          <w:sz w:val="20"/>
          <w:szCs w:val="20"/>
          <w:color w:val="auto"/>
        </w:rPr>
      </w:pPr>
    </w:p>
    <w:p>
      <w:pPr>
        <w:ind w:right="200" w:firstLine="1254"/>
        <w:spacing w:after="0" w:line="294" w:lineRule="auto"/>
        <w:tabs>
          <w:tab w:leader="none" w:pos="161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terms and conditions of any Award granted to Employees and/or Third-Party Service Providers outside the United States to comply with applicable foreign laws;</w:t>
      </w:r>
    </w:p>
    <w:p>
      <w:pPr>
        <w:spacing w:after="0" w:line="172" w:lineRule="exact"/>
        <w:rPr>
          <w:rFonts w:ascii="Times New Roman" w:cs="Times New Roman" w:eastAsia="Times New Roman" w:hAnsi="Times New Roman"/>
          <w:sz w:val="17"/>
          <w:szCs w:val="17"/>
          <w:color w:val="auto"/>
        </w:rPr>
      </w:pPr>
    </w:p>
    <w:p>
      <w:pPr>
        <w:ind w:right="380" w:firstLine="1254"/>
        <w:spacing w:after="0" w:line="274" w:lineRule="auto"/>
        <w:tabs>
          <w:tab w:leader="none" w:pos="162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subplans and modify exercise procedures and other terms and procedures, to the extent such actions may be necessary or advisable. Any subplans and modifications to Plan terms and procedures established under this Section 20.9 by the Committee shall be attached to this Plan document as appendices; and</w:t>
      </w:r>
    </w:p>
    <w:p>
      <w:pPr>
        <w:spacing w:after="0" w:line="190" w:lineRule="exact"/>
        <w:rPr>
          <w:rFonts w:ascii="Times New Roman" w:cs="Times New Roman" w:eastAsia="Times New Roman" w:hAnsi="Times New Roman"/>
          <w:sz w:val="17"/>
          <w:szCs w:val="17"/>
          <w:color w:val="auto"/>
        </w:rPr>
      </w:pPr>
    </w:p>
    <w:p>
      <w:pPr>
        <w:ind w:right="640" w:firstLine="1254"/>
        <w:spacing w:after="0" w:line="294" w:lineRule="auto"/>
        <w:tabs>
          <w:tab w:leader="none" w:pos="161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action, before or after an Award is made, that it deems advisable to obtain approval or comply with any necessary local government regulatory exemptions or approvals.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Notwithstanding the above, the Committee may not take any actions hereunder, and no Awards shall be granted, that would violate applicable law.</w:t>
      </w:r>
    </w:p>
    <w:p>
      <w:pPr>
        <w:spacing w:after="0" w:line="245" w:lineRule="exact"/>
        <w:rPr>
          <w:sz w:val="20"/>
          <w:szCs w:val="20"/>
          <w:color w:val="auto"/>
        </w:rPr>
      </w:pPr>
    </w:p>
    <w:p>
      <w:pPr>
        <w:ind w:right="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20.10 </w:t>
      </w:r>
      <w:r>
        <w:rPr>
          <w:rFonts w:ascii="Times New Roman" w:cs="Times New Roman" w:eastAsia="Times New Roman" w:hAnsi="Times New Roman"/>
          <w:sz w:val="17"/>
          <w:szCs w:val="17"/>
          <w:i w:val="1"/>
          <w:iCs w:val="1"/>
          <w:color w:val="auto"/>
        </w:rPr>
        <w:t>Uncertificated Shares.</w:t>
      </w:r>
      <w:r>
        <w:rPr>
          <w:rFonts w:ascii="Times New Roman" w:cs="Times New Roman" w:eastAsia="Times New Roman" w:hAnsi="Times New Roman"/>
          <w:sz w:val="17"/>
          <w:szCs w:val="17"/>
          <w:color w:val="auto"/>
        </w:rPr>
        <w:t xml:space="preserve"> To the extent that this Plan provides for issuance of certificates to reflect the transfer of Shares, the transfer of such Shares may be effected on a noncertificated basis, to the extent not prohibited by applicable law or the rules of any stock exchange.</w:t>
      </w:r>
    </w:p>
    <w:p>
      <w:pPr>
        <w:sectPr>
          <w:pgSz w:w="11900" w:h="16838" w:orient="portrait"/>
          <w:cols w:equalWidth="0" w:num="1">
            <w:col w:w="11200"/>
          </w:cols>
          <w:pgMar w:left="320" w:top="861" w:right="379" w:bottom="1440" w:gutter="0" w:footer="0" w:header="0"/>
        </w:sectPr>
      </w:pPr>
    </w:p>
    <w:bookmarkStart w:id="22" w:name="page23"/>
    <w:bookmarkEnd w:id="22"/>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 xml:space="preserve">20.11 </w:t>
      </w:r>
      <w:r>
        <w:rPr>
          <w:rFonts w:ascii="Times New Roman" w:cs="Times New Roman" w:eastAsia="Times New Roman" w:hAnsi="Times New Roman"/>
          <w:sz w:val="17"/>
          <w:szCs w:val="17"/>
          <w:i w:val="1"/>
          <w:iCs w:val="1"/>
          <w:color w:val="auto"/>
        </w:rPr>
        <w:t>Unfunded Plan.</w:t>
      </w:r>
      <w:r>
        <w:rPr>
          <w:rFonts w:ascii="Times New Roman" w:cs="Times New Roman" w:eastAsia="Times New Roman" w:hAnsi="Times New Roman"/>
          <w:sz w:val="17"/>
          <w:szCs w:val="17"/>
          <w:color w:val="auto"/>
        </w:rPr>
        <w:t xml:space="preserve"> Participants shall have no right, title or interest whatsoever in or to any investments that the Company, and/or its Subsidiaries, and/or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its Subsidiaries and/or its Affiliates under this Plan, such right shall be no greater than the right of an unsecured general creditor of the Company, 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this Plan.</w:t>
      </w:r>
    </w:p>
    <w:p>
      <w:pPr>
        <w:spacing w:after="0" w:line="199" w:lineRule="exact"/>
        <w:rPr>
          <w:sz w:val="20"/>
          <w:szCs w:val="20"/>
          <w:color w:val="auto"/>
        </w:rPr>
      </w:pPr>
    </w:p>
    <w:p>
      <w:pPr>
        <w:ind w:right="480" w:firstLine="625"/>
        <w:spacing w:after="0" w:line="276" w:lineRule="auto"/>
        <w:rPr>
          <w:sz w:val="20"/>
          <w:szCs w:val="20"/>
          <w:color w:val="auto"/>
        </w:rPr>
      </w:pPr>
      <w:r>
        <w:rPr>
          <w:rFonts w:ascii="Times New Roman" w:cs="Times New Roman" w:eastAsia="Times New Roman" w:hAnsi="Times New Roman"/>
          <w:sz w:val="17"/>
          <w:szCs w:val="17"/>
          <w:color w:val="auto"/>
        </w:rPr>
        <w:t xml:space="preserve">20.12 </w:t>
      </w:r>
      <w:r>
        <w:rPr>
          <w:rFonts w:ascii="Times New Roman" w:cs="Times New Roman" w:eastAsia="Times New Roman" w:hAnsi="Times New Roman"/>
          <w:sz w:val="17"/>
          <w:szCs w:val="17"/>
          <w:i w:val="1"/>
          <w:iCs w:val="1"/>
          <w:color w:val="auto"/>
        </w:rPr>
        <w:t>No Fractional Shares.</w:t>
      </w:r>
      <w:r>
        <w:rPr>
          <w:rFonts w:ascii="Times New Roman" w:cs="Times New Roman" w:eastAsia="Times New Roman" w:hAnsi="Times New Roman"/>
          <w:sz w:val="17"/>
          <w:szCs w:val="17"/>
          <w:color w:val="auto"/>
        </w:rPr>
        <w:t xml:space="preserve"> No fractional Shares shall be issued or delivered pursuant to this Plan or any Award. The Committee shall determine whether cash, Awards or other property shall be issued or paid in lieu of fractional Shares or whether such fractional Shares or any rights thereto shall be forfeited or otherwise eliminated.</w:t>
      </w:r>
    </w:p>
    <w:p>
      <w:pPr>
        <w:spacing w:after="0" w:line="185"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 xml:space="preserve">20.13 </w:t>
      </w:r>
      <w:r>
        <w:rPr>
          <w:rFonts w:ascii="Times New Roman" w:cs="Times New Roman" w:eastAsia="Times New Roman" w:hAnsi="Times New Roman"/>
          <w:sz w:val="17"/>
          <w:szCs w:val="17"/>
          <w:i w:val="1"/>
          <w:iCs w:val="1"/>
          <w:color w:val="auto"/>
        </w:rPr>
        <w:t>Retirement and Welfare Plans.</w:t>
      </w:r>
      <w:r>
        <w:rPr>
          <w:rFonts w:ascii="Times New Roman" w:cs="Times New Roman" w:eastAsia="Times New Roman" w:hAnsi="Times New Roman"/>
          <w:sz w:val="17"/>
          <w:szCs w:val="17"/>
          <w:color w:val="auto"/>
        </w:rPr>
        <w:t xml:space="preserve"> Neither Awards made under this Plan nor Shares or cash paid pursuant to such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92"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 xml:space="preserve">20.14 </w:t>
      </w:r>
      <w:r>
        <w:rPr>
          <w:rFonts w:ascii="Times New Roman" w:cs="Times New Roman" w:eastAsia="Times New Roman" w:hAnsi="Times New Roman"/>
          <w:sz w:val="17"/>
          <w:szCs w:val="17"/>
          <w:i w:val="1"/>
          <w:iCs w:val="1"/>
          <w:color w:val="auto"/>
        </w:rPr>
        <w:t>Deferred Compensation.</w:t>
      </w:r>
      <w:r>
        <w:rPr>
          <w:rFonts w:ascii="Times New Roman" w:cs="Times New Roman" w:eastAsia="Times New Roman" w:hAnsi="Times New Roman"/>
          <w:sz w:val="17"/>
          <w:szCs w:val="17"/>
          <w:color w:val="auto"/>
        </w:rPr>
        <w:t xml:space="preserve"> This Plan is intended to comply with the requirements of Code Section 409A, to the extent applicable. All Awards shall be construed and administered such that the Award either (i) qualifies for an exemption from the requirements of Code Section 409A or (ii) satisfies the requirements of Code Section 409A. If an Award is subject to Code Section 409A, unless the Agreement specifically provides otherwise: (i) distributions shall only be made in a manner and upon an event permitted under Code Section 409A, (ii) payments to be made upon a termination of employment shall only be made upon a “separation from service” under Code Section 409A, (iii) payments to be made upon a Change in Control shall only be made upon a “change of control event” under Code Section 409A, (iv) each payment shall be treated as a separate payment for purposes of Code Section 409A, and (v) in no event shall a Participant, directly or indirectly, designate the calendar year in which a distribution is made except in accordance with Code Section 409A. Any Award granted under this</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Plan that is subject to Code Section 409A and that is to be distributed to a “specified employee” (as defined below) upon Termination shall be administered so that any distribution with respect to such Award shall be postponed for six months following the date of the Participant’s Termination, if required by Code Section 409A. If a distribution is delayed pursuant to Code Section 409A, the distribution shall be paid within 30 days after the end of the six-month period. If the Participant dies during such six-month period, any postponed amounts shall be paid within 90 days of the Participant’s death. The determination of “specified employees,” including the number and identity of persons considered “specified employees” and the identification date, shall be made by the Committee or its delegate each year in accordance with Code Section 416(i) and the “specified employee” requirements of Code Section 409A. In no event shall the Company have any responsibility or liability if any Award does not meet the applicable requirements of Code Section 409A. Although the Company intends to administer the Plan to prevent taxation under Code Section 409A, the Company does not represent or warrant that the Plan or any Award complies with any provision of federal, state, local or other tax law.</w:t>
      </w:r>
    </w:p>
    <w:p>
      <w:pPr>
        <w:spacing w:after="0" w:line="206" w:lineRule="exact"/>
        <w:rPr>
          <w:sz w:val="20"/>
          <w:szCs w:val="20"/>
          <w:color w:val="auto"/>
        </w:rPr>
      </w:pPr>
    </w:p>
    <w:p>
      <w:pPr>
        <w:ind w:right="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20.15 </w:t>
      </w:r>
      <w:r>
        <w:rPr>
          <w:rFonts w:ascii="Times New Roman" w:cs="Times New Roman" w:eastAsia="Times New Roman" w:hAnsi="Times New Roman"/>
          <w:sz w:val="17"/>
          <w:szCs w:val="17"/>
          <w:i w:val="1"/>
          <w:iCs w:val="1"/>
          <w:color w:val="auto"/>
        </w:rPr>
        <w:t>Company Policies.</w:t>
      </w:r>
      <w:r>
        <w:rPr>
          <w:rFonts w:ascii="Times New Roman" w:cs="Times New Roman" w:eastAsia="Times New Roman" w:hAnsi="Times New Roman"/>
          <w:sz w:val="17"/>
          <w:szCs w:val="17"/>
          <w:color w:val="auto"/>
        </w:rPr>
        <w:t xml:space="preserve"> All Awards granted under the Plan shall be subject to any applicable Company clawback or recoupment policies, share trading policies and other policies that may be implemented by the Company from time to time.</w:t>
      </w:r>
    </w:p>
    <w:p>
      <w:pPr>
        <w:spacing w:after="0" w:line="169" w:lineRule="exact"/>
        <w:rPr>
          <w:sz w:val="20"/>
          <w:szCs w:val="20"/>
          <w:color w:val="auto"/>
        </w:rPr>
      </w:pPr>
    </w:p>
    <w:p>
      <w:pPr>
        <w:ind w:right="1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20.16 </w:t>
      </w:r>
      <w:r>
        <w:rPr>
          <w:rFonts w:ascii="Times New Roman" w:cs="Times New Roman" w:eastAsia="Times New Roman" w:hAnsi="Times New Roman"/>
          <w:sz w:val="17"/>
          <w:szCs w:val="17"/>
          <w:i w:val="1"/>
          <w:iCs w:val="1"/>
          <w:color w:val="auto"/>
        </w:rPr>
        <w:t>Nonexclusivity of this Plan.</w:t>
      </w:r>
      <w:r>
        <w:rPr>
          <w:rFonts w:ascii="Times New Roman" w:cs="Times New Roman" w:eastAsia="Times New Roman" w:hAnsi="Times New Roman"/>
          <w:sz w:val="17"/>
          <w:szCs w:val="17"/>
          <w:color w:val="auto"/>
        </w:rPr>
        <w:t xml:space="preserve"> The adoption of this Plan shall not be construed as creating any limitations on the power of the Board or Committee to adopt such other compensation arrangements as it may deem desirable for any Participant.</w:t>
      </w:r>
    </w:p>
    <w:p>
      <w:pPr>
        <w:spacing w:after="0" w:line="169" w:lineRule="exact"/>
        <w:rPr>
          <w:sz w:val="20"/>
          <w:szCs w:val="20"/>
          <w:color w:val="auto"/>
        </w:rPr>
      </w:pPr>
    </w:p>
    <w:p>
      <w:pPr>
        <w:ind w:right="120" w:firstLine="625"/>
        <w:spacing w:after="0" w:line="269" w:lineRule="auto"/>
        <w:rPr>
          <w:sz w:val="20"/>
          <w:szCs w:val="20"/>
          <w:color w:val="auto"/>
        </w:rPr>
      </w:pPr>
      <w:r>
        <w:rPr>
          <w:rFonts w:ascii="Times New Roman" w:cs="Times New Roman" w:eastAsia="Times New Roman" w:hAnsi="Times New Roman"/>
          <w:sz w:val="17"/>
          <w:szCs w:val="17"/>
          <w:color w:val="auto"/>
        </w:rPr>
        <w:t xml:space="preserve">20.17 </w:t>
      </w:r>
      <w:r>
        <w:rPr>
          <w:rFonts w:ascii="Times New Roman" w:cs="Times New Roman" w:eastAsia="Times New Roman" w:hAnsi="Times New Roman"/>
          <w:sz w:val="17"/>
          <w:szCs w:val="17"/>
          <w:i w:val="1"/>
          <w:iCs w:val="1"/>
          <w:color w:val="auto"/>
        </w:rPr>
        <w:t>No Constraint on Corporate Action.</w:t>
      </w:r>
      <w:r>
        <w:rPr>
          <w:rFonts w:ascii="Times New Roman" w:cs="Times New Roman" w:eastAsia="Times New Roman" w:hAnsi="Times New Roman"/>
          <w:sz w:val="17"/>
          <w:szCs w:val="17"/>
          <w:color w:val="auto"/>
        </w:rPr>
        <w:t xml:space="preserve"> Nothing in this Plan shall be construed to: (i) limit, impair or otherwise affect the Company’s or a Subsidiary’s or an Affiliate’s right or power to make adjustments, reclassifications, 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spacing w:after="0" w:line="192" w:lineRule="exact"/>
        <w:rPr>
          <w:sz w:val="20"/>
          <w:szCs w:val="20"/>
          <w:color w:val="auto"/>
        </w:rPr>
      </w:pPr>
    </w:p>
    <w:p>
      <w:pPr>
        <w:jc w:val="both"/>
        <w:ind w:right="20" w:firstLine="625"/>
        <w:spacing w:after="0" w:line="269" w:lineRule="auto"/>
        <w:rPr>
          <w:sz w:val="20"/>
          <w:szCs w:val="20"/>
          <w:color w:val="auto"/>
        </w:rPr>
      </w:pPr>
      <w:r>
        <w:rPr>
          <w:rFonts w:ascii="Times New Roman" w:cs="Times New Roman" w:eastAsia="Times New Roman" w:hAnsi="Times New Roman"/>
          <w:sz w:val="17"/>
          <w:szCs w:val="17"/>
          <w:color w:val="auto"/>
        </w:rPr>
        <w:t xml:space="preserve">20.18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xml:space="preserve"> The Plan and each Award Agreement shall be governed by the laws of the State of Ohio,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Ohio, to resolve any and all issues that may arise out of or relate to this Plan or any related Award Agreement.</w:t>
      </w:r>
    </w:p>
    <w:p>
      <w:pPr>
        <w:sectPr>
          <w:pgSz w:w="11900" w:h="16838" w:orient="portrait"/>
          <w:cols w:equalWidth="0" w:num="1">
            <w:col w:w="11220"/>
          </w:cols>
          <w:pgMar w:left="320" w:top="861" w:right="359" w:bottom="1440" w:gutter="0" w:footer="0" w:header="0"/>
        </w:sectPr>
      </w:pPr>
    </w:p>
    <w:bookmarkStart w:id="23" w:name="page24"/>
    <w:bookmarkEnd w:id="23"/>
    <w:p>
      <w:pPr>
        <w:ind w:firstLine="625"/>
        <w:spacing w:after="0" w:line="261" w:lineRule="auto"/>
        <w:rPr>
          <w:sz w:val="20"/>
          <w:szCs w:val="20"/>
          <w:color w:val="auto"/>
        </w:rPr>
      </w:pPr>
      <w:r>
        <w:rPr>
          <w:rFonts w:ascii="Times New Roman" w:cs="Times New Roman" w:eastAsia="Times New Roman" w:hAnsi="Times New Roman"/>
          <w:sz w:val="17"/>
          <w:szCs w:val="17"/>
          <w:color w:val="auto"/>
        </w:rPr>
        <w:t xml:space="preserve">20.19 </w:t>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 xml:space="preserve"> Subject to requirements of Ohio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w:t>
      </w:r>
    </w:p>
    <w:p>
      <w:pPr>
        <w:spacing w:after="0" w:line="203"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The foregoing right of indemnification shall not be exclusive of any other rights of indemnification to which such individuals may be entitled under the Company’s Articles of Incorporation or Code of Regulations, as a matter of law, or otherwise, or any power that the Company may have to indemnify them or hold them harmless.</w:t>
      </w:r>
    </w:p>
    <w:p>
      <w:pPr>
        <w:spacing w:after="0" w:line="188" w:lineRule="exact"/>
        <w:rPr>
          <w:sz w:val="20"/>
          <w:szCs w:val="20"/>
          <w:color w:val="auto"/>
        </w:rPr>
      </w:pPr>
    </w:p>
    <w:p>
      <w:pPr>
        <w:ind w:right="4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20.20 </w:t>
      </w:r>
      <w:r>
        <w:rPr>
          <w:rFonts w:ascii="Times New Roman" w:cs="Times New Roman" w:eastAsia="Times New Roman" w:hAnsi="Times New Roman"/>
          <w:sz w:val="17"/>
          <w:szCs w:val="17"/>
          <w:i w:val="1"/>
          <w:iCs w:val="1"/>
          <w:color w:val="auto"/>
        </w:rPr>
        <w:t>Controlling Language.</w:t>
      </w:r>
      <w:r>
        <w:rPr>
          <w:rFonts w:ascii="Times New Roman" w:cs="Times New Roman" w:eastAsia="Times New Roman" w:hAnsi="Times New Roman"/>
          <w:sz w:val="17"/>
          <w:szCs w:val="17"/>
          <w:color w:val="auto"/>
        </w:rPr>
        <w:t xml:space="preserve"> Unless otherwise specified herein, in the event of a conflict between the terms of the Plan and the terms of an Award Agreement, the terms of the Plan shall control.</w:t>
      </w:r>
    </w:p>
    <w:p>
      <w:pPr>
        <w:sectPr>
          <w:pgSz w:w="11900" w:h="16838" w:orient="portrait"/>
          <w:cols w:equalWidth="0" w:num="1">
            <w:col w:w="11200"/>
          </w:cols>
          <w:pgMar w:left="320" w:top="861" w:right="3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1"/>
          <w:szCs w:val="2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Granted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Associate 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Award Type: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NONQUALIFIED STOCK OPTION AWARD AGREEMENT FOR EMPLOYEES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Award Agreement describes the type of Award that you have been granted and the terms and conditions of your Award.</w:t>
      </w:r>
    </w:p>
    <w:p>
      <w:pPr>
        <w:spacing w:after="0" w:line="249" w:lineRule="exact"/>
        <w:rPr>
          <w:sz w:val="20"/>
          <w:szCs w:val="20"/>
          <w:color w:val="auto"/>
        </w:rPr>
      </w:pPr>
    </w:p>
    <w:p>
      <w:pPr>
        <w:jc w:val="both"/>
        <w:ind w:firstLine="4"/>
        <w:spacing w:after="0" w:line="262" w:lineRule="auto"/>
        <w:tabs>
          <w:tab w:leader="none" w:pos="505"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DESCRIPTION OF YOUR NONQUALIFIED STOCK OPTION. </w:t>
      </w:r>
      <w:r>
        <w:rPr>
          <w:rFonts w:ascii="Times New Roman" w:cs="Times New Roman" w:eastAsia="Times New Roman" w:hAnsi="Times New Roman"/>
          <w:sz w:val="21"/>
          <w:szCs w:val="21"/>
          <w:color w:val="auto"/>
        </w:rPr>
        <w:t>You have been granted a Nonqualified Stock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(“NSO”) to purchase [</w:t>
      </w:r>
      <w:r>
        <w:rPr>
          <w:rFonts w:ascii="Times New Roman" w:cs="Times New Roman" w:eastAsia="Times New Roman" w:hAnsi="Times New Roman"/>
          <w:sz w:val="21"/>
          <w:szCs w:val="21"/>
          <w:b w:val="1"/>
          <w:bCs w:val="1"/>
          <w:color w:val="auto"/>
        </w:rPr>
        <w:t>Number]</w:t>
      </w:r>
      <w:r>
        <w:rPr>
          <w:rFonts w:ascii="Times New Roman" w:cs="Times New Roman" w:eastAsia="Times New Roman" w:hAnsi="Times New Roman"/>
          <w:sz w:val="21"/>
          <w:szCs w:val="21"/>
          <w:color w:val="auto"/>
        </w:rPr>
        <w:t xml:space="preserve"> Common Shares at an exercise price of $[</w:t>
      </w:r>
      <w:r>
        <w:rPr>
          <w:rFonts w:ascii="Times New Roman" w:cs="Times New Roman" w:eastAsia="Times New Roman" w:hAnsi="Times New Roman"/>
          <w:sz w:val="21"/>
          <w:szCs w:val="21"/>
          <w:b w:val="1"/>
          <w:bCs w:val="1"/>
          <w:color w:val="auto"/>
        </w:rPr>
        <w:t>Price</w:t>
      </w:r>
      <w:r>
        <w:rPr>
          <w:rFonts w:ascii="Times New Roman" w:cs="Times New Roman" w:eastAsia="Times New Roman" w:hAnsi="Times New Roman"/>
          <w:sz w:val="21"/>
          <w:szCs w:val="21"/>
          <w:color w:val="auto"/>
        </w:rPr>
        <w:t>] for each Share (“Exercise Price”) on or before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(“Expiration Date”), as described in Section 6. The Grant Date of your Award is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To accept this NSO Award, you must provide your acknowledgement and acceptance of the terms contained herein by completing the on-line grant agreement process facilitated by [___] (the “Third Party Administrator”) no later than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hanging="616"/>
        <w:spacing w:after="0"/>
        <w:tabs>
          <w:tab w:leader="none" w:pos="620"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INCORPORATION OF PLAN AND DEFINITIONS.</w:t>
      </w:r>
    </w:p>
    <w:p>
      <w:pPr>
        <w:spacing w:after="0" w:line="257" w:lineRule="exact"/>
        <w:rPr>
          <w:rFonts w:ascii="Times New Roman" w:cs="Times New Roman" w:eastAsia="Times New Roman" w:hAnsi="Times New Roman"/>
          <w:sz w:val="21"/>
          <w:szCs w:val="21"/>
          <w:b w:val="1"/>
          <w:bCs w:val="1"/>
          <w:color w:val="auto"/>
        </w:rPr>
      </w:pPr>
    </w:p>
    <w:p>
      <w:pPr>
        <w:jc w:val="both"/>
        <w:ind w:left="1260" w:hanging="631"/>
        <w:spacing w:after="0" w:line="272" w:lineRule="auto"/>
        <w:tabs>
          <w:tab w:leader="none" w:pos="1257"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and your NSO are granted pursuant to and in accordance with the terms of The Scotts Miracle-Gro Company Long-Term Incentive Plan effective January 26, 2026 (the “Plan”) and this Award Agreement. All provisions of the Plan are incorporated herein by reference, and your NSO is subject to the terms of the Plan and this Award Agreement. To the extent there is a conflict between this Award Agreement and the Plan, the Plan will govern.</w:t>
      </w:r>
    </w:p>
    <w:p>
      <w:pPr>
        <w:spacing w:after="0" w:line="181" w:lineRule="exact"/>
        <w:rPr>
          <w:rFonts w:ascii="Times New Roman" w:cs="Times New Roman" w:eastAsia="Times New Roman" w:hAnsi="Times New Roman"/>
          <w:sz w:val="20"/>
          <w:szCs w:val="20"/>
          <w:color w:val="auto"/>
        </w:rPr>
      </w:pPr>
    </w:p>
    <w:p>
      <w:pPr>
        <w:ind w:left="1260" w:hanging="631"/>
        <w:spacing w:after="0"/>
        <w:tabs>
          <w:tab w:leader="none" w:pos="126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that are not defined in this Award Agreement have the same meanings as in the Plan.</w:t>
      </w:r>
    </w:p>
    <w:p>
      <w:pPr>
        <w:spacing w:after="0" w:line="249" w:lineRule="exact"/>
        <w:rPr>
          <w:rFonts w:ascii="Times New Roman" w:cs="Times New Roman" w:eastAsia="Times New Roman" w:hAnsi="Times New Roman"/>
          <w:sz w:val="21"/>
          <w:szCs w:val="21"/>
          <w:color w:val="auto"/>
        </w:rPr>
      </w:pPr>
    </w:p>
    <w:p>
      <w:pPr>
        <w:ind w:firstLine="4"/>
        <w:spacing w:after="0" w:line="279" w:lineRule="auto"/>
        <w:tabs>
          <w:tab w:leader="none" w:pos="625"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Except as provided in Section 6 of this Award Agreement, the NSO described in this Award Agreement will vest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follows:</w:t>
      </w:r>
    </w:p>
    <w:p>
      <w:pPr>
        <w:spacing w:after="0" w:line="167" w:lineRule="exact"/>
        <w:rPr>
          <w:rFonts w:ascii="Times New Roman" w:cs="Times New Roman" w:eastAsia="Times New Roman" w:hAnsi="Times New Roman"/>
          <w:sz w:val="21"/>
          <w:szCs w:val="21"/>
          <w:b w:val="1"/>
          <w:bCs w:val="1"/>
          <w:color w:val="auto"/>
        </w:rPr>
      </w:pPr>
    </w:p>
    <w:p>
      <w:pPr>
        <w:jc w:val="both"/>
        <w:ind w:left="1260" w:hanging="631"/>
        <w:spacing w:after="0" w:line="262" w:lineRule="auto"/>
        <w:tabs>
          <w:tab w:leader="none" w:pos="125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Normal Vesting. </w:t>
      </w:r>
      <w:r>
        <w:rPr>
          <w:rFonts w:ascii="Times New Roman" w:cs="Times New Roman" w:eastAsia="Times New Roman" w:hAnsi="Times New Roman"/>
          <w:sz w:val="21"/>
          <w:szCs w:val="21"/>
          <w:color w:val="auto"/>
        </w:rPr>
        <w:t>If your employment with the Company or any of its Subsidiaries or Affiliates continues from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Grant Date until the [___] anniversary of the Grant Date, in this case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xml:space="preserve"> (the “Normal Vesting Date”), your NSO described in this Award Agreement will vest (and become exercisable) on the Vesting Date;</w:t>
      </w:r>
    </w:p>
    <w:p>
      <w:pPr>
        <w:sectPr>
          <w:pgSz w:w="11900" w:h="16838" w:orient="portrait"/>
          <w:cols w:equalWidth="0" w:num="1">
            <w:col w:w="11240"/>
          </w:cols>
          <w:pgMar w:left="320" w:top="100" w:right="339" w:bottom="1440" w:gutter="0" w:footer="0" w:header="0"/>
        </w:sectPr>
      </w:pPr>
    </w:p>
    <w:bookmarkStart w:id="25" w:name="page26"/>
    <w:bookmarkEnd w:id="25"/>
    <w:p>
      <w:pPr>
        <w:ind w:left="1260" w:hanging="631"/>
        <w:spacing w:after="0" w:line="279" w:lineRule="auto"/>
        <w:tabs>
          <w:tab w:leader="none" w:pos="1255"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Accelerated Vesting. </w:t>
      </w:r>
      <w:r>
        <w:rPr>
          <w:rFonts w:ascii="Times New Roman" w:cs="Times New Roman" w:eastAsia="Times New Roman" w:hAnsi="Times New Roman"/>
          <w:sz w:val="21"/>
          <w:szCs w:val="21"/>
          <w:color w:val="auto"/>
        </w:rPr>
        <w:t>Under the following circumstances, the NSO described in this Award Agreement may vest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earlier than the Normal Vesting Date as follows:</w:t>
      </w:r>
    </w:p>
    <w:p>
      <w:pPr>
        <w:spacing w:after="0" w:line="171" w:lineRule="exact"/>
        <w:rPr>
          <w:rFonts w:ascii="Times New Roman" w:cs="Times New Roman" w:eastAsia="Times New Roman" w:hAnsi="Times New Roman"/>
          <w:sz w:val="21"/>
          <w:szCs w:val="21"/>
          <w:color w:val="auto"/>
        </w:rPr>
      </w:pPr>
    </w:p>
    <w:p>
      <w:pPr>
        <w:jc w:val="both"/>
        <w:ind w:left="1880" w:hanging="626"/>
        <w:spacing w:after="0" w:line="256" w:lineRule="auto"/>
        <w:tabs>
          <w:tab w:leader="none" w:pos="1868"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prior to the Normal Vesting Date because of your death or due to a disability for which you qualify for benefits under Scotts Miracle-Gro Company’s Long-term Disability Plan or another long-term disability plan sponsored by the Company or any of its Subsidiaries or Affiliates (“Disabled”), your NSO described in this Award Agreement will become fully vested and exercisable as of the date of Termination and expire as provided in Section 6;</w:t>
      </w:r>
    </w:p>
    <w:p>
      <w:pPr>
        <w:spacing w:after="0" w:line="196" w:lineRule="exact"/>
        <w:rPr>
          <w:rFonts w:ascii="Times New Roman" w:cs="Times New Roman" w:eastAsia="Times New Roman" w:hAnsi="Times New Roman"/>
          <w:sz w:val="21"/>
          <w:szCs w:val="21"/>
          <w:color w:val="auto"/>
        </w:rPr>
      </w:pPr>
    </w:p>
    <w:p>
      <w:pPr>
        <w:ind w:left="1880" w:hanging="626"/>
        <w:spacing w:after="0" w:line="277" w:lineRule="auto"/>
        <w:tabs>
          <w:tab w:leader="none" w:pos="1733"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Terminate prior to the Normal Vesting Date for a reason other than Cause, and you have reached age [___] and completed at least [___] years of continuous employment with the Company or any of its Subsidiaries or Affiliates, your NSO described in this Award Agreement will become fully vested and become exercisable as of the date of Termination and will expire on the Expiration Date, unless otherwise provided in Section 6;</w:t>
      </w:r>
    </w:p>
    <w:p>
      <w:pPr>
        <w:spacing w:after="0" w:line="175" w:lineRule="exact"/>
        <w:rPr>
          <w:rFonts w:ascii="Times New Roman" w:cs="Times New Roman" w:eastAsia="Times New Roman" w:hAnsi="Times New Roman"/>
          <w:sz w:val="20"/>
          <w:szCs w:val="20"/>
          <w:color w:val="auto"/>
        </w:rPr>
      </w:pPr>
    </w:p>
    <w:p>
      <w:pPr>
        <w:jc w:val="both"/>
        <w:ind w:left="1880" w:hanging="626"/>
        <w:spacing w:after="0" w:line="279" w:lineRule="auto"/>
        <w:tabs>
          <w:tab w:leader="none" w:pos="1864"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Terminate due to an involuntary Termination by the Company or its Subsidiaries or Affiliates without Cause no earlier than [___] days before the Normal Vesting Date, your NSO described in this Award Agreement will become fully vested and exercisable on the date of Termination and will expire as provided in Section 6; or</w:t>
      </w:r>
    </w:p>
    <w:p>
      <w:pPr>
        <w:spacing w:after="0" w:line="187" w:lineRule="exact"/>
        <w:rPr>
          <w:rFonts w:ascii="Times New Roman" w:cs="Times New Roman" w:eastAsia="Times New Roman" w:hAnsi="Times New Roman"/>
          <w:sz w:val="20"/>
          <w:szCs w:val="20"/>
          <w:color w:val="auto"/>
        </w:rPr>
      </w:pPr>
    </w:p>
    <w:p>
      <w:pPr>
        <w:ind w:left="1880" w:hanging="626"/>
        <w:spacing w:after="0" w:line="275" w:lineRule="auto"/>
        <w:tabs>
          <w:tab w:leader="none" w:pos="1868"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your NSO may vest earlier in accordance with the Plan and pursuant to the discretion of the Committee. See the Plan for further details.</w:t>
      </w:r>
    </w:p>
    <w:p>
      <w:pPr>
        <w:spacing w:after="0" w:line="171" w:lineRule="exact"/>
        <w:rPr>
          <w:rFonts w:ascii="Times New Roman" w:cs="Times New Roman" w:eastAsia="Times New Roman" w:hAnsi="Times New Roman"/>
          <w:sz w:val="21"/>
          <w:szCs w:val="21"/>
          <w:color w:val="auto"/>
        </w:rPr>
      </w:pPr>
    </w:p>
    <w:p>
      <w:pPr>
        <w:ind w:firstLine="4"/>
        <w:spacing w:after="0" w:line="279" w:lineRule="auto"/>
        <w:tabs>
          <w:tab w:leader="none" w:pos="469"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BEFORE YOUR NSO IS EXERCISED</w:t>
      </w:r>
      <w:r>
        <w:rPr>
          <w:rFonts w:ascii="Times New Roman" w:cs="Times New Roman" w:eastAsia="Times New Roman" w:hAnsi="Times New Roman"/>
          <w:sz w:val="21"/>
          <w:szCs w:val="21"/>
          <w:color w:val="auto"/>
        </w:rPr>
        <w:t>. You may not vote or receive any dividends associated with the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underlying your NSO before your NSO is exercised with respect to such Shares.</w:t>
      </w:r>
    </w:p>
    <w:p>
      <w:pPr>
        <w:spacing w:after="0" w:line="167" w:lineRule="exact"/>
        <w:rPr>
          <w:rFonts w:ascii="Times New Roman" w:cs="Times New Roman" w:eastAsia="Times New Roman" w:hAnsi="Times New Roman"/>
          <w:sz w:val="21"/>
          <w:szCs w:val="21"/>
          <w:b w:val="1"/>
          <w:bCs w:val="1"/>
          <w:color w:val="auto"/>
        </w:rPr>
      </w:pPr>
    </w:p>
    <w:p>
      <w:pPr>
        <w:ind w:left="620" w:hanging="616"/>
        <w:spacing w:after="0" w:line="292" w:lineRule="auto"/>
        <w:tabs>
          <w:tab w:leader="none" w:pos="620"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EXERCISING YOUR NSO. </w:t>
      </w:r>
      <w:r>
        <w:rPr>
          <w:rFonts w:ascii="Times New Roman" w:cs="Times New Roman" w:eastAsia="Times New Roman" w:hAnsi="Times New Roman"/>
          <w:sz w:val="21"/>
          <w:szCs w:val="21"/>
          <w:color w:val="auto"/>
        </w:rPr>
        <w:t>After your NSO vests, you may exercise the NSO at any time prior to the Expiration Date,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earlier date as provided in Section 6.</w:t>
      </w:r>
    </w:p>
    <w:p>
      <w:pPr>
        <w:spacing w:after="0" w:line="158" w:lineRule="exact"/>
        <w:rPr>
          <w:rFonts w:ascii="Times New Roman" w:cs="Times New Roman" w:eastAsia="Times New Roman" w:hAnsi="Times New Roman"/>
          <w:sz w:val="21"/>
          <w:szCs w:val="21"/>
          <w:b w:val="1"/>
          <w:bCs w:val="1"/>
          <w:color w:val="auto"/>
        </w:rPr>
      </w:pPr>
    </w:p>
    <w:p>
      <w:pPr>
        <w:ind w:left="1260" w:hanging="631"/>
        <w:spacing w:after="0" w:line="260" w:lineRule="auto"/>
        <w:tabs>
          <w:tab w:leader="none" w:pos="112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exercise the vested NSO, you must make a written request to the Third Party Administrator and follow the exercise process prescribed by the Company. At any one time, you must exercise your NSO to buy no fewer than [___] Shares, or, you must exercise the balance of your NSO if the value is less than [___] Shares.</w:t>
      </w:r>
    </w:p>
    <w:p>
      <w:pPr>
        <w:spacing w:after="0" w:line="191" w:lineRule="exact"/>
        <w:rPr>
          <w:rFonts w:ascii="Times New Roman" w:cs="Times New Roman" w:eastAsia="Times New Roman" w:hAnsi="Times New Roman"/>
          <w:sz w:val="21"/>
          <w:szCs w:val="21"/>
          <w:color w:val="auto"/>
        </w:rPr>
      </w:pPr>
    </w:p>
    <w:p>
      <w:pPr>
        <w:ind w:left="1260" w:hanging="631"/>
        <w:spacing w:after="0" w:line="288" w:lineRule="auto"/>
        <w:tabs>
          <w:tab w:leader="none" w:pos="1195"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use one of the following three methods to exercise your vested NSO and to pay any taxes related to that exercise. You will decide on the method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2" w:right="339" w:bottom="1440" w:gutter="0" w:footer="0" w:header="0"/>
        </w:sectPr>
      </w:pPr>
    </w:p>
    <w:bookmarkStart w:id="26" w:name="page27"/>
    <w:bookmarkEnd w:id="26"/>
    <w:p>
      <w:pPr>
        <w:ind w:left="1260"/>
        <w:spacing w:after="0" w:line="275" w:lineRule="auto"/>
        <w:rPr>
          <w:sz w:val="20"/>
          <w:szCs w:val="20"/>
          <w:color w:val="auto"/>
        </w:rPr>
      </w:pPr>
      <w:r>
        <w:rPr>
          <w:rFonts w:ascii="Times New Roman" w:cs="Times New Roman" w:eastAsia="Times New Roman" w:hAnsi="Times New Roman"/>
          <w:sz w:val="21"/>
          <w:szCs w:val="21"/>
          <w:color w:val="auto"/>
        </w:rPr>
        <w:t>time of exercise. If you do not elect one of these methods, the Company will apply the Cashless Exercise and Sell method described below:</w:t>
      </w:r>
    </w:p>
    <w:p>
      <w:pPr>
        <w:spacing w:after="0" w:line="176" w:lineRule="exact"/>
        <w:rPr>
          <w:sz w:val="20"/>
          <w:szCs w:val="20"/>
          <w:color w:val="auto"/>
        </w:rPr>
      </w:pPr>
    </w:p>
    <w:p>
      <w:pPr>
        <w:ind w:left="1880" w:hanging="626"/>
        <w:spacing w:after="0" w:line="256" w:lineRule="auto"/>
        <w:tabs>
          <w:tab w:leader="none" w:pos="1738"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from the broker equal to the difference between the aggregate market value of the Shares deemed to have been acquired through the exercise minus the aggregate Exercise Price and related taxes that are required to be withheld.</w:t>
      </w:r>
    </w:p>
    <w:p>
      <w:pPr>
        <w:spacing w:after="0" w:line="196" w:lineRule="exact"/>
        <w:rPr>
          <w:rFonts w:ascii="Times New Roman" w:cs="Times New Roman" w:eastAsia="Times New Roman" w:hAnsi="Times New Roman"/>
          <w:sz w:val="21"/>
          <w:szCs w:val="21"/>
          <w:color w:val="auto"/>
        </w:rPr>
      </w:pPr>
    </w:p>
    <w:p>
      <w:pPr>
        <w:jc w:val="both"/>
        <w:ind w:left="1880" w:hanging="626"/>
        <w:spacing w:after="0" w:line="256" w:lineRule="auto"/>
        <w:tabs>
          <w:tab w:leader="none" w:pos="1874"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CASHLESS HOLD (Sell to Cover): If you elect this alternative, you will be deemed to have simultaneously exercised the NSO and to have sold a number of those Shares with a Fair Market Value sufficient to cover the aggregate Exercise Price and for taxes that are required to be withheld on account of the exercise. When the transaction is complete, the balance of the Shares subject to the portion of the NSO you exercised will be transferred to you.</w:t>
      </w:r>
    </w:p>
    <w:p>
      <w:pPr>
        <w:spacing w:after="0" w:line="196" w:lineRule="exact"/>
        <w:rPr>
          <w:rFonts w:ascii="Times New Roman" w:cs="Times New Roman" w:eastAsia="Times New Roman" w:hAnsi="Times New Roman"/>
          <w:sz w:val="21"/>
          <w:szCs w:val="21"/>
          <w:color w:val="auto"/>
        </w:rPr>
      </w:pPr>
    </w:p>
    <w:p>
      <w:pPr>
        <w:jc w:val="both"/>
        <w:ind w:left="1880" w:hanging="626"/>
        <w:spacing w:after="0" w:line="256" w:lineRule="auto"/>
        <w:tabs>
          <w:tab w:leader="none" w:pos="1834"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PURCHASE (Exercise and Hold): If you elect this alternative, you must pay (out of your pocket) the full Exercise Price plus related taxes that are required to be withheld in cash or in Shares having a Fair Market Value equal to the Exercise Price and which you have owned for at least six months before the exercise date. In other words, none of the acquired Shares will be used to cover the Exercise Price or related tax withholdings. When the transaction is complete, you will receive the number of Shares purchased.</w:t>
      </w:r>
    </w:p>
    <w:p>
      <w:pPr>
        <w:spacing w:after="0" w:line="196" w:lineRule="exact"/>
        <w:rPr>
          <w:rFonts w:ascii="Times New Roman" w:cs="Times New Roman" w:eastAsia="Times New Roman" w:hAnsi="Times New Roman"/>
          <w:sz w:val="21"/>
          <w:szCs w:val="21"/>
          <w:color w:val="auto"/>
        </w:rPr>
      </w:pPr>
    </w:p>
    <w:p>
      <w:pPr>
        <w:ind w:left="1260" w:hanging="631"/>
        <w:spacing w:after="0" w:line="275" w:lineRule="auto"/>
        <w:tabs>
          <w:tab w:leader="none" w:pos="1088"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never exercise your NSO to purchase a fractional Share. Any fractional Share shall be redeemed for cash equal to the Fair Market Value of such fractional Share.</w:t>
      </w:r>
    </w:p>
    <w:p>
      <w:pPr>
        <w:spacing w:after="0" w:line="184" w:lineRule="exact"/>
        <w:rPr>
          <w:rFonts w:ascii="Times New Roman" w:cs="Times New Roman" w:eastAsia="Times New Roman" w:hAnsi="Times New Roman"/>
          <w:sz w:val="21"/>
          <w:szCs w:val="21"/>
          <w:color w:val="auto"/>
        </w:rPr>
      </w:pPr>
    </w:p>
    <w:p>
      <w:pPr>
        <w:jc w:val="both"/>
        <w:ind w:firstLine="4"/>
        <w:spacing w:after="0" w:line="262" w:lineRule="auto"/>
        <w:tabs>
          <w:tab w:leader="none" w:pos="387"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EXPIRATION FORFEITURE AND RECOUPMENT. </w:t>
      </w:r>
      <w:r>
        <w:rPr>
          <w:rFonts w:ascii="Times New Roman" w:cs="Times New Roman" w:eastAsia="Times New Roman" w:hAnsi="Times New Roman"/>
          <w:sz w:val="21"/>
          <w:szCs w:val="21"/>
          <w:color w:val="auto"/>
        </w:rPr>
        <w:t>It is your responsibility to keep track of when your NSO expires.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NSO will expire and/or you will forfeit your NSO (i.e. you will no longer have the right to exercise any portion of your NSO) under each of the following circumstances:</w:t>
      </w:r>
    </w:p>
    <w:p>
      <w:pPr>
        <w:spacing w:after="0" w:line="185" w:lineRule="exact"/>
        <w:rPr>
          <w:rFonts w:ascii="Times New Roman" w:cs="Times New Roman" w:eastAsia="Times New Roman" w:hAnsi="Times New Roman"/>
          <w:sz w:val="21"/>
          <w:szCs w:val="21"/>
          <w:b w:val="1"/>
          <w:bCs w:val="1"/>
          <w:color w:val="auto"/>
        </w:rPr>
      </w:pPr>
    </w:p>
    <w:p>
      <w:pPr>
        <w:ind w:left="1260" w:hanging="631"/>
        <w:spacing w:after="0" w:line="279" w:lineRule="auto"/>
        <w:tabs>
          <w:tab w:leader="none" w:pos="1257"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General Expiration Rule. </w:t>
      </w:r>
      <w:r>
        <w:rPr>
          <w:rFonts w:ascii="Times New Roman" w:cs="Times New Roman" w:eastAsia="Times New Roman" w:hAnsi="Times New Roman"/>
          <w:sz w:val="21"/>
          <w:szCs w:val="21"/>
          <w:color w:val="auto"/>
        </w:rPr>
        <w:t>In general, your vested NSO will expire on the Expiration Date, unless otherwise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this Section 6.</w:t>
      </w:r>
    </w:p>
    <w:p>
      <w:pPr>
        <w:spacing w:after="0" w:line="180" w:lineRule="exact"/>
        <w:rPr>
          <w:rFonts w:ascii="Times New Roman" w:cs="Times New Roman" w:eastAsia="Times New Roman" w:hAnsi="Times New Roman"/>
          <w:sz w:val="21"/>
          <w:szCs w:val="21"/>
          <w:color w:val="auto"/>
        </w:rPr>
      </w:pPr>
    </w:p>
    <w:p>
      <w:pPr>
        <w:ind w:left="1260" w:hanging="631"/>
        <w:spacing w:after="0"/>
        <w:tabs>
          <w:tab w:leader="none" w:pos="126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Early Expiration. </w:t>
      </w:r>
      <w:r>
        <w:rPr>
          <w:rFonts w:ascii="Times New Roman" w:cs="Times New Roman" w:eastAsia="Times New Roman" w:hAnsi="Times New Roman"/>
          <w:sz w:val="21"/>
          <w:szCs w:val="21"/>
          <w:color w:val="auto"/>
        </w:rPr>
        <w:t>In the following instances, your vested NSO will expire before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5" w:right="339" w:bottom="1440" w:gutter="0" w:footer="0" w:header="0"/>
        </w:sectPr>
      </w:pPr>
    </w:p>
    <w:bookmarkStart w:id="27" w:name="page28"/>
    <w:bookmarkEnd w:id="27"/>
    <w:p>
      <w:pPr>
        <w:jc w:val="both"/>
        <w:ind w:left="1251" w:hanging="626"/>
        <w:spacing w:after="0" w:line="260" w:lineRule="auto"/>
        <w:tabs>
          <w:tab w:leader="none" w:pos="1239"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for any reason other than for Cause after the Normal Vesting Date, except as provided in Section 3(b)(ii), the portion of your NSO that is vested but has not been exercised will expire on the earlier of the Expiration Date or [___] days after the date of termination.</w:t>
      </w:r>
    </w:p>
    <w:p>
      <w:pPr>
        <w:spacing w:after="0" w:line="205" w:lineRule="exact"/>
        <w:rPr>
          <w:rFonts w:ascii="Times New Roman" w:cs="Times New Roman" w:eastAsia="Times New Roman" w:hAnsi="Times New Roman"/>
          <w:sz w:val="21"/>
          <w:szCs w:val="21"/>
          <w:color w:val="auto"/>
        </w:rPr>
      </w:pPr>
    </w:p>
    <w:p>
      <w:pPr>
        <w:jc w:val="both"/>
        <w:ind w:left="1251" w:hanging="626"/>
        <w:spacing w:after="0" w:line="253" w:lineRule="auto"/>
        <w:tabs>
          <w:tab w:leader="none" w:pos="1245"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you Terminate for Cause after the Normal Vesting Date, the portion of your NSO that is vested but has not been exercised will immediately be forfeited and will expire on the date of Termination. </w:t>
      </w:r>
      <w:r>
        <w:rPr>
          <w:rFonts w:ascii="Times New Roman" w:cs="Times New Roman" w:eastAsia="Times New Roman" w:hAnsi="Times New Roman"/>
          <w:sz w:val="21"/>
          <w:szCs w:val="21"/>
          <w:color w:val="222222"/>
        </w:rPr>
        <w:t>In addition,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22222"/>
        </w:rPr>
        <w:t>Committee may determine that some or all of any Shares or other amounts you have received through this Award Agreement or the Plan are subject to forfeiture and recoupment as described in this Section 6 and in the Plan.</w:t>
      </w:r>
    </w:p>
    <w:p>
      <w:pPr>
        <w:spacing w:after="0" w:line="211" w:lineRule="exact"/>
        <w:rPr>
          <w:rFonts w:ascii="Times New Roman" w:cs="Times New Roman" w:eastAsia="Times New Roman" w:hAnsi="Times New Roman"/>
          <w:sz w:val="21"/>
          <w:szCs w:val="21"/>
          <w:color w:val="auto"/>
        </w:rPr>
      </w:pPr>
    </w:p>
    <w:p>
      <w:pPr>
        <w:ind w:left="1251" w:hanging="626"/>
        <w:spacing w:after="0" w:line="275" w:lineRule="auto"/>
        <w:tabs>
          <w:tab w:leader="none" w:pos="125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your NSO may expire earlier than the Expiration Date. See the Plan for further details.</w:t>
      </w:r>
    </w:p>
    <w:p>
      <w:pPr>
        <w:spacing w:after="0" w:line="171" w:lineRule="exact"/>
        <w:rPr>
          <w:rFonts w:ascii="Times New Roman" w:cs="Times New Roman" w:eastAsia="Times New Roman" w:hAnsi="Times New Roman"/>
          <w:sz w:val="21"/>
          <w:szCs w:val="21"/>
          <w:color w:val="auto"/>
        </w:rPr>
      </w:pPr>
    </w:p>
    <w:p>
      <w:pPr>
        <w:ind w:left="631" w:hanging="631"/>
        <w:spacing w:after="0" w:line="279" w:lineRule="auto"/>
        <w:tabs>
          <w:tab w:leader="none" w:pos="62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Forfeiture and Recoupment Rules. </w:t>
      </w:r>
      <w:r>
        <w:rPr>
          <w:rFonts w:ascii="Times New Roman" w:cs="Times New Roman" w:eastAsia="Times New Roman" w:hAnsi="Times New Roman"/>
          <w:sz w:val="21"/>
          <w:szCs w:val="21"/>
          <w:color w:val="auto"/>
        </w:rPr>
        <w:t>In the following instances, your NSO will expire and you will forfeit your NSO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to the Expiration Date:</w:t>
      </w:r>
    </w:p>
    <w:p>
      <w:pPr>
        <w:spacing w:after="0" w:line="171" w:lineRule="exact"/>
        <w:rPr>
          <w:rFonts w:ascii="Times New Roman" w:cs="Times New Roman" w:eastAsia="Times New Roman" w:hAnsi="Times New Roman"/>
          <w:sz w:val="21"/>
          <w:szCs w:val="21"/>
          <w:color w:val="auto"/>
        </w:rPr>
      </w:pPr>
    </w:p>
    <w:p>
      <w:pPr>
        <w:ind w:left="1251" w:hanging="626"/>
        <w:spacing w:after="0" w:line="275" w:lineRule="auto"/>
        <w:tabs>
          <w:tab w:leader="none" w:pos="1239"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before the Normal Vesting Date, except as provided in Section 3 above, you will forfeit your NSO in its entirety;</w:t>
      </w:r>
    </w:p>
    <w:p>
      <w:pPr>
        <w:spacing w:after="0" w:line="58" w:lineRule="exact"/>
        <w:rPr>
          <w:rFonts w:ascii="Times New Roman" w:cs="Times New Roman" w:eastAsia="Times New Roman" w:hAnsi="Times New Roman"/>
          <w:sz w:val="21"/>
          <w:szCs w:val="21"/>
          <w:color w:val="auto"/>
        </w:rPr>
      </w:pPr>
    </w:p>
    <w:p>
      <w:pPr>
        <w:jc w:val="both"/>
        <w:ind w:left="1251" w:hanging="626"/>
        <w:spacing w:after="0" w:line="254" w:lineRule="auto"/>
        <w:tabs>
          <w:tab w:leader="none" w:pos="124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without prior authorization in writing from the Company, you engage in “Conduct That is Harmful to the Company” at any time during the course of your employment or within [___] days after you Terminate, you will forfeit the portion of your NSO that has not been exercised, whether it is vested or not. In addition to this forfeiture, the Committee may determine that some or all of any Shares or other amounts you have received through the Plan or this Award Agreement are subject to recoupment, where allowable by law, and must be returned to the Company. “Conduct That is Harmful to the Company” is:</w:t>
      </w:r>
    </w:p>
    <w:p>
      <w:pPr>
        <w:spacing w:after="0" w:line="198" w:lineRule="exact"/>
        <w:rPr>
          <w:rFonts w:ascii="Times New Roman" w:cs="Times New Roman" w:eastAsia="Times New Roman" w:hAnsi="Times New Roman"/>
          <w:sz w:val="21"/>
          <w:szCs w:val="21"/>
          <w:color w:val="auto"/>
        </w:rPr>
      </w:pPr>
    </w:p>
    <w:p>
      <w:pPr>
        <w:ind w:left="1871" w:hanging="620"/>
        <w:spacing w:after="0" w:line="275" w:lineRule="auto"/>
        <w:tabs>
          <w:tab w:leader="none" w:pos="1867"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breach of any confidentiality, nondisclosure, and/or noncompetition obligations under any agreement or plan with the Company or any Subsidiary or Affiliate;</w:t>
      </w:r>
    </w:p>
    <w:p>
      <w:pPr>
        <w:spacing w:after="0" w:line="175" w:lineRule="exact"/>
        <w:rPr>
          <w:rFonts w:ascii="Times New Roman" w:cs="Times New Roman" w:eastAsia="Times New Roman" w:hAnsi="Times New Roman"/>
          <w:sz w:val="21"/>
          <w:szCs w:val="21"/>
          <w:color w:val="auto"/>
        </w:rPr>
      </w:pPr>
    </w:p>
    <w:p>
      <w:pPr>
        <w:jc w:val="both"/>
        <w:ind w:left="1871" w:hanging="620"/>
        <w:spacing w:after="0" w:line="267" w:lineRule="auto"/>
        <w:tabs>
          <w:tab w:leader="none" w:pos="1866"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engaging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183" w:lineRule="exact"/>
        <w:rPr>
          <w:rFonts w:ascii="Times New Roman" w:cs="Times New Roman" w:eastAsia="Times New Roman" w:hAnsi="Times New Roman"/>
          <w:sz w:val="21"/>
          <w:szCs w:val="21"/>
          <w:color w:val="auto"/>
        </w:rPr>
      </w:pPr>
    </w:p>
    <w:p>
      <w:pPr>
        <w:ind w:left="1871" w:hanging="620"/>
        <w:spacing w:after="0" w:line="275" w:lineRule="auto"/>
        <w:tabs>
          <w:tab w:leader="none" w:pos="1867"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failure or refusal to consult with, supply information to or otherwise cooperate with the Company or any Subsidiary or Affiliate after having been requested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11"/>
          </w:cols>
          <w:pgMar w:left="949" w:top="1375" w:right="339" w:bottom="1440" w:gutter="0" w:footer="0" w:header="0"/>
        </w:sectPr>
      </w:pPr>
    </w:p>
    <w:bookmarkStart w:id="28" w:name="page29"/>
    <w:bookmarkEnd w:id="28"/>
    <w:p>
      <w:pPr>
        <w:spacing w:after="0" w:line="170" w:lineRule="exact"/>
        <w:rPr>
          <w:sz w:val="20"/>
          <w:szCs w:val="20"/>
          <w:color w:val="auto"/>
        </w:rPr>
      </w:pPr>
    </w:p>
    <w:p>
      <w:pPr>
        <w:jc w:val="both"/>
        <w:ind w:left="2500" w:hanging="620"/>
        <w:spacing w:after="0" w:line="260" w:lineRule="auto"/>
        <w:tabs>
          <w:tab w:leader="none" w:pos="249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deliberately engaging in any action that the Company concludes has caused substantial harm to the interests of the Company or any Subsidiary or Affiliate, including but not limited to, violations of applicable securities laws or the Company’s Insider Trading Policy;</w:t>
      </w:r>
    </w:p>
    <w:p>
      <w:pPr>
        <w:spacing w:after="0" w:line="205" w:lineRule="exact"/>
        <w:rPr>
          <w:rFonts w:ascii="Times New Roman" w:cs="Times New Roman" w:eastAsia="Times New Roman" w:hAnsi="Times New Roman"/>
          <w:sz w:val="21"/>
          <w:szCs w:val="21"/>
          <w:color w:val="auto"/>
        </w:rPr>
      </w:pPr>
    </w:p>
    <w:p>
      <w:pPr>
        <w:jc w:val="both"/>
        <w:ind w:left="2500" w:hanging="620"/>
        <w:spacing w:after="0" w:line="254" w:lineRule="auto"/>
        <w:tabs>
          <w:tab w:leader="none" w:pos="2497"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Subsidiary or Affiliate; or</w:t>
      </w:r>
    </w:p>
    <w:p>
      <w:pPr>
        <w:spacing w:after="0" w:line="198" w:lineRule="exact"/>
        <w:rPr>
          <w:rFonts w:ascii="Times New Roman" w:cs="Times New Roman" w:eastAsia="Times New Roman" w:hAnsi="Times New Roman"/>
          <w:sz w:val="21"/>
          <w:szCs w:val="21"/>
          <w:color w:val="auto"/>
        </w:rPr>
      </w:pPr>
    </w:p>
    <w:p>
      <w:pPr>
        <w:jc w:val="both"/>
        <w:ind w:left="2500" w:hanging="620"/>
        <w:spacing w:after="0" w:line="255" w:lineRule="auto"/>
        <w:tabs>
          <w:tab w:leader="none" w:pos="250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Discovery after you Terminated that you engaged in conduct while employed by the Company that the Committee reasonably concludes would have given rise to a Termination for Cause had it been discovered before you Terminated, including but not limited to having engaged in or contributed to criminal misconduct.</w:t>
      </w:r>
    </w:p>
    <w:p>
      <w:pPr>
        <w:spacing w:after="0" w:line="193" w:lineRule="exact"/>
        <w:rPr>
          <w:rFonts w:ascii="Times New Roman" w:cs="Times New Roman" w:eastAsia="Times New Roman" w:hAnsi="Times New Roman"/>
          <w:sz w:val="21"/>
          <w:szCs w:val="21"/>
          <w:color w:val="auto"/>
        </w:rPr>
      </w:pPr>
    </w:p>
    <w:p>
      <w:pPr>
        <w:ind w:firstLine="4"/>
        <w:spacing w:after="0" w:line="292" w:lineRule="auto"/>
        <w:tabs>
          <w:tab w:leader="none" w:pos="431"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 AND TERMINATION</w:t>
      </w:r>
      <w:r>
        <w:rPr>
          <w:rFonts w:ascii="Times New Roman" w:cs="Times New Roman" w:eastAsia="Times New Roman" w:hAnsi="Times New Roman"/>
          <w:sz w:val="21"/>
          <w:szCs w:val="21"/>
          <w:color w:val="auto"/>
        </w:rPr>
        <w:t>. Subject to the terms of the Plan, the Company may amend or terminate this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the Plan at any time.</w:t>
      </w:r>
    </w:p>
    <w:p>
      <w:pPr>
        <w:spacing w:after="0" w:line="154" w:lineRule="exact"/>
        <w:rPr>
          <w:rFonts w:ascii="Times New Roman" w:cs="Times New Roman" w:eastAsia="Times New Roman" w:hAnsi="Times New Roman"/>
          <w:sz w:val="21"/>
          <w:szCs w:val="21"/>
          <w:b w:val="1"/>
          <w:bCs w:val="1"/>
          <w:color w:val="auto"/>
        </w:rPr>
      </w:pPr>
    </w:p>
    <w:p>
      <w:pPr>
        <w:jc w:val="both"/>
        <w:ind w:firstLine="4"/>
        <w:spacing w:after="0" w:line="257" w:lineRule="auto"/>
        <w:tabs>
          <w:tab w:leader="none" w:pos="406"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BENEFICIARY DESIGNATION</w:t>
      </w:r>
      <w:r>
        <w:rPr>
          <w:rFonts w:ascii="Times New Roman" w:cs="Times New Roman" w:eastAsia="Times New Roman" w:hAnsi="Times New Roman"/>
          <w:sz w:val="21"/>
          <w:szCs w:val="21"/>
          <w:color w:val="auto"/>
        </w:rPr>
        <w:t>. You may name a beneficiary or beneficiaries to receive or to exercise the vested portion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NSO that is unexercised when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91" w:lineRule="exact"/>
        <w:rPr>
          <w:rFonts w:ascii="Times New Roman" w:cs="Times New Roman" w:eastAsia="Times New Roman" w:hAnsi="Times New Roman"/>
          <w:sz w:val="21"/>
          <w:szCs w:val="21"/>
          <w:b w:val="1"/>
          <w:bCs w:val="1"/>
          <w:color w:val="auto"/>
        </w:rPr>
      </w:pPr>
    </w:p>
    <w:p>
      <w:pPr>
        <w:jc w:val="both"/>
        <w:ind w:firstLine="4"/>
        <w:spacing w:after="0" w:line="262" w:lineRule="auto"/>
        <w:tabs>
          <w:tab w:leader="none" w:pos="439"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TRANSFERRING YOUR NSO</w:t>
      </w:r>
      <w:r>
        <w:rPr>
          <w:rFonts w:ascii="Times New Roman" w:cs="Times New Roman" w:eastAsia="Times New Roman" w:hAnsi="Times New Roman"/>
          <w:sz w:val="21"/>
          <w:szCs w:val="21"/>
          <w:color w:val="auto"/>
        </w:rPr>
        <w:t>. Except as described in Section 8, your NSO may not be transferred to another person.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may allow you to place your NSO into a trust established for your benefit or for the benefit of your family. Contact the Third Party Administrator for further details.</w:t>
      </w:r>
    </w:p>
    <w:p>
      <w:pPr>
        <w:spacing w:after="0" w:line="185" w:lineRule="exact"/>
        <w:rPr>
          <w:rFonts w:ascii="Times New Roman" w:cs="Times New Roman" w:eastAsia="Times New Roman" w:hAnsi="Times New Roman"/>
          <w:sz w:val="21"/>
          <w:szCs w:val="21"/>
          <w:b w:val="1"/>
          <w:bCs w:val="1"/>
          <w:color w:val="auto"/>
        </w:rPr>
      </w:pPr>
    </w:p>
    <w:p>
      <w:pPr>
        <w:jc w:val="both"/>
        <w:ind w:firstLine="4"/>
        <w:spacing w:after="0" w:line="269" w:lineRule="auto"/>
        <w:tabs>
          <w:tab w:leader="none" w:pos="531"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Award Agreement shall be governed by the laws of the State of Ohio, excluding any conflicts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choice of law rule or principle that might otherwise refer construction or interpretation of the Plan to the substantive law of another jurisdiction.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75" w:lineRule="auto"/>
        <w:rPr>
          <w:sz w:val="20"/>
          <w:szCs w:val="20"/>
          <w:color w:val="auto"/>
        </w:rPr>
      </w:pPr>
      <w:r>
        <w:rPr>
          <w:rFonts w:ascii="Times New Roman" w:cs="Times New Roman" w:eastAsia="Times New Roman" w:hAnsi="Times New Roman"/>
          <w:sz w:val="21"/>
          <w:szCs w:val="21"/>
          <w:color w:val="auto"/>
        </w:rPr>
        <w:t>Award Agreement and the delivery of any Shares hereunder shall be governed by applicable federal and state securities laws and exchanges.</w:t>
      </w:r>
    </w:p>
    <w:p>
      <w:pPr>
        <w:spacing w:after="0" w:line="172" w:lineRule="exact"/>
        <w:rPr>
          <w:sz w:val="20"/>
          <w:szCs w:val="20"/>
          <w:color w:val="auto"/>
        </w:rPr>
      </w:pPr>
    </w:p>
    <w:p>
      <w:pPr>
        <w:jc w:val="both"/>
        <w:ind w:firstLine="4"/>
        <w:spacing w:after="0" w:line="261" w:lineRule="auto"/>
        <w:tabs>
          <w:tab w:leader="none" w:pos="495"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AGREEMENTS AND POLICIES</w:t>
      </w:r>
      <w:r>
        <w:rPr>
          <w:rFonts w:ascii="Times New Roman" w:cs="Times New Roman" w:eastAsia="Times New Roman" w:hAnsi="Times New Roman"/>
          <w:sz w:val="21"/>
          <w:szCs w:val="21"/>
          <w:color w:val="auto"/>
        </w:rPr>
        <w:t>. Your NSO will be subject to the terms of any other written agreements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and the Company or any Subsidiary or Affiliate to the extent that those other agreements do not directly conflict with the terms of the Plan or this Award Agreement. Your NSO granted under the Plan shall be subject to any applicable Company clawback or recoupment policies, share trading policies and other policies that may be implemented by the Company from time to time.</w:t>
      </w:r>
    </w:p>
    <w:p>
      <w:pPr>
        <w:spacing w:after="0" w:line="186" w:lineRule="exact"/>
        <w:rPr>
          <w:rFonts w:ascii="Times New Roman" w:cs="Times New Roman" w:eastAsia="Times New Roman" w:hAnsi="Times New Roman"/>
          <w:sz w:val="21"/>
          <w:szCs w:val="21"/>
          <w:b w:val="1"/>
          <w:bCs w:val="1"/>
          <w:color w:val="auto"/>
        </w:rPr>
      </w:pPr>
    </w:p>
    <w:p>
      <w:pPr>
        <w:jc w:val="both"/>
        <w:ind w:firstLine="4"/>
        <w:spacing w:after="0" w:line="269" w:lineRule="auto"/>
        <w:tabs>
          <w:tab w:leader="none" w:pos="47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ADJUSTMENTS TO YOUR NSO</w:t>
      </w:r>
      <w:r>
        <w:rPr>
          <w:rFonts w:ascii="Times New Roman" w:cs="Times New Roman" w:eastAsia="Times New Roman" w:hAnsi="Times New Roman"/>
          <w:sz w:val="21"/>
          <w:szCs w:val="21"/>
          <w:color w:val="auto"/>
        </w:rPr>
        <w:t>. Subject to the terms of the Plan, your NSO and the terms of this Award Agreement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adjusted, if appropriate, to reflect any change to the Company’s capital structure (e.g., the number of Shares underlying your NSO and the Exercise Price will be adjusted to reflect a stock split).</w:t>
      </w:r>
    </w:p>
    <w:p>
      <w:pPr>
        <w:spacing w:after="0" w:line="177" w:lineRule="exact"/>
        <w:rPr>
          <w:rFonts w:ascii="Times New Roman" w:cs="Times New Roman" w:eastAsia="Times New Roman" w:hAnsi="Times New Roman"/>
          <w:sz w:val="21"/>
          <w:szCs w:val="21"/>
          <w:b w:val="1"/>
          <w:bCs w:val="1"/>
          <w:color w:val="auto"/>
        </w:rPr>
      </w:pPr>
    </w:p>
    <w:p>
      <w:pPr>
        <w:ind w:left="460" w:hanging="456"/>
        <w:spacing w:after="0"/>
        <w:tabs>
          <w:tab w:leader="none" w:pos="460"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YOUR ACKNOWLEDGMENT OF AND AGREEMENT TO AWARD CONDITIONS.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below, you acknowledge and agree that:</w:t>
      </w:r>
    </w:p>
    <w:p>
      <w:pPr>
        <w:spacing w:after="0" w:line="240" w:lineRule="exact"/>
        <w:rPr>
          <w:sz w:val="20"/>
          <w:szCs w:val="20"/>
          <w:color w:val="auto"/>
        </w:rPr>
      </w:pPr>
    </w:p>
    <w:p>
      <w:pPr>
        <w:ind w:left="1060" w:hanging="431"/>
        <w:spacing w:after="0"/>
        <w:tabs>
          <w:tab w:leader="none" w:pos="10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Plan has been made available to you;</w:t>
      </w:r>
    </w:p>
    <w:p>
      <w:pPr>
        <w:spacing w:after="0" w:line="240" w:lineRule="exact"/>
        <w:rPr>
          <w:rFonts w:ascii="Times New Roman" w:cs="Times New Roman" w:eastAsia="Times New Roman" w:hAnsi="Times New Roman"/>
          <w:sz w:val="21"/>
          <w:szCs w:val="21"/>
          <w:color w:val="auto"/>
        </w:rPr>
      </w:pPr>
    </w:p>
    <w:p>
      <w:pPr>
        <w:ind w:left="1080" w:hanging="451"/>
        <w:spacing w:after="0"/>
        <w:tabs>
          <w:tab w:leader="none" w:pos="10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and accept the terms and conditions of your NSO;</w:t>
      </w:r>
    </w:p>
    <w:p>
      <w:pPr>
        <w:spacing w:after="0" w:line="240" w:lineRule="exact"/>
        <w:rPr>
          <w:rFonts w:ascii="Times New Roman" w:cs="Times New Roman" w:eastAsia="Times New Roman" w:hAnsi="Times New Roman"/>
          <w:sz w:val="21"/>
          <w:szCs w:val="21"/>
          <w:color w:val="auto"/>
        </w:rPr>
      </w:pPr>
    </w:p>
    <w:p>
      <w:pPr>
        <w:ind w:left="1260" w:hanging="631"/>
        <w:spacing w:after="0" w:line="288" w:lineRule="auto"/>
        <w:tabs>
          <w:tab w:leader="none" w:pos="115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this Award under the Plan, you agree to all Committee determinations as described in the Plan and this Award Agreement;</w:t>
      </w:r>
    </w:p>
    <w:p>
      <w:pPr>
        <w:spacing w:after="0" w:line="162" w:lineRule="exact"/>
        <w:rPr>
          <w:rFonts w:ascii="Times New Roman" w:cs="Times New Roman" w:eastAsia="Times New Roman" w:hAnsi="Times New Roman"/>
          <w:sz w:val="21"/>
          <w:szCs w:val="21"/>
          <w:color w:val="auto"/>
        </w:rPr>
      </w:pPr>
    </w:p>
    <w:p>
      <w:pPr>
        <w:jc w:val="both"/>
        <w:ind w:left="1260" w:hanging="631"/>
        <w:spacing w:after="0" w:line="255" w:lineRule="auto"/>
        <w:tabs>
          <w:tab w:leader="none" w:pos="121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210" w:lineRule="exact"/>
        <w:rPr>
          <w:rFonts w:ascii="Times New Roman" w:cs="Times New Roman" w:eastAsia="Times New Roman" w:hAnsi="Times New Roman"/>
          <w:sz w:val="21"/>
          <w:szCs w:val="21"/>
          <w:color w:val="auto"/>
        </w:rPr>
      </w:pPr>
    </w:p>
    <w:p>
      <w:pPr>
        <w:ind w:left="1260" w:hanging="631"/>
        <w:spacing w:after="0" w:line="275" w:lineRule="auto"/>
        <w:tabs>
          <w:tab w:leader="none" w:pos="115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must return a signed copy of this Award Agreement utilizing the on-line grant agreement process defined above before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Grantee’s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200" w:lineRule="exact"/>
        <w:rPr>
          <w:sz w:val="20"/>
          <w:szCs w:val="20"/>
          <w:color w:val="auto"/>
        </w:rPr>
      </w:pPr>
    </w:p>
    <w:p>
      <w:pPr>
        <w:sectPr>
          <w:pgSz w:w="11900" w:h="16838" w:orient="portrait"/>
          <w:cols w:equalWidth="0" w:num="2">
            <w:col w:w="4900" w:space="720"/>
            <w:col w:w="4459"/>
          </w:cols>
          <w:pgMar w:left="380" w:top="1424" w:right="1440"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signed:___________________________</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By:__________________________________</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Company representative]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of Company representative]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signed:___________________________</w:t>
      </w:r>
    </w:p>
    <w:p>
      <w:pPr>
        <w:spacing w:after="0" w:line="200" w:lineRule="exact"/>
        <w:rPr>
          <w:sz w:val="20"/>
          <w:szCs w:val="20"/>
          <w:color w:val="auto"/>
        </w:rPr>
      </w:pPr>
    </w:p>
    <w:p>
      <w:pPr>
        <w:sectPr>
          <w:pgSz w:w="11900" w:h="16838" w:orient="portrait"/>
          <w:cols w:equalWidth="0" w:num="2">
            <w:col w:w="4900" w:space="720"/>
            <w:col w:w="4459"/>
          </w:cols>
          <w:pgMar w:left="380" w:top="14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079"/>
          </w:cols>
          <w:pgMar w:left="380" w:top="1424" w:right="1440"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21"/>
          <w:szCs w:val="2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Granted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Associate ID: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Award Type: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 FOR EMPLOYEES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related Dividend Equivalents)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Award Agreement describes the type of Award that you have been granted and the terms and conditions of your Award.</w:t>
      </w:r>
    </w:p>
    <w:p>
      <w:pPr>
        <w:spacing w:after="0" w:line="236" w:lineRule="exact"/>
        <w:rPr>
          <w:sz w:val="20"/>
          <w:szCs w:val="20"/>
          <w:color w:val="auto"/>
        </w:rPr>
      </w:pPr>
    </w:p>
    <w:p>
      <w:pPr>
        <w:jc w:val="both"/>
        <w:ind w:firstLine="4"/>
        <w:spacing w:after="0" w:line="255" w:lineRule="auto"/>
        <w:tabs>
          <w:tab w:leader="none" w:pos="521"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DESCRIPTION OF YOUR RESTRICTED STOCK UNITS. </w:t>
      </w:r>
      <w:r>
        <w:rPr>
          <w:rFonts w:ascii="Times New Roman" w:cs="Times New Roman" w:eastAsia="Times New Roman" w:hAnsi="Times New Roman"/>
          <w:sz w:val="21"/>
          <w:szCs w:val="21"/>
          <w:color w:val="auto"/>
        </w:rPr>
        <w:t>You have been granted [</w:t>
      </w:r>
      <w:r>
        <w:rPr>
          <w:rFonts w:ascii="Times New Roman" w:cs="Times New Roman" w:eastAsia="Times New Roman" w:hAnsi="Times New Roman"/>
          <w:sz w:val="21"/>
          <w:szCs w:val="21"/>
          <w:b w:val="1"/>
          <w:bCs w:val="1"/>
          <w:color w:val="auto"/>
        </w:rPr>
        <w:t>Number</w:t>
      </w:r>
      <w:r>
        <w:rPr>
          <w:rFonts w:ascii="Times New Roman" w:cs="Times New Roman" w:eastAsia="Times New Roman" w:hAnsi="Times New Roman"/>
          <w:sz w:val="21"/>
          <w:szCs w:val="21"/>
          <w:color w:val="auto"/>
        </w:rPr>
        <w:t>] Restricted Stock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(“RSUs”) and an equal number of related Dividend Equivalents. The “Grant Date” of your Award is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with respect to the Share represented by the related vested RSU.</w:t>
      </w:r>
    </w:p>
    <w:p>
      <w:pPr>
        <w:spacing w:after="0" w:line="19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To accept this Award Agreement, you must provide your acknowledgement and acceptance of the terms contained herein by completing the on-line grant agreement process facilitated by [___] (the “Third Party Administrator”) no later than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left="620" w:hanging="616"/>
        <w:spacing w:after="0"/>
        <w:tabs>
          <w:tab w:leader="none" w:pos="620"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INCORPORATION OF PLAN AND DEFINITIONS.</w:t>
      </w:r>
    </w:p>
    <w:p>
      <w:pPr>
        <w:spacing w:after="0" w:line="244" w:lineRule="exact"/>
        <w:rPr>
          <w:rFonts w:ascii="Times New Roman" w:cs="Times New Roman" w:eastAsia="Times New Roman" w:hAnsi="Times New Roman"/>
          <w:sz w:val="21"/>
          <w:szCs w:val="21"/>
          <w:b w:val="1"/>
          <w:bCs w:val="1"/>
          <w:color w:val="auto"/>
        </w:rPr>
      </w:pPr>
    </w:p>
    <w:p>
      <w:pPr>
        <w:jc w:val="both"/>
        <w:ind w:left="1260" w:hanging="631"/>
        <w:spacing w:after="0" w:line="256" w:lineRule="auto"/>
        <w:tabs>
          <w:tab w:leader="none" w:pos="1257"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and your RSUs are granted pursuant to and in accordance with the terms of The Scotts Miracle-Gro Company Long-Term Incentive Plan effective January 26, 2026 (the “Plan”) and this Award Agreement.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196" w:lineRule="exact"/>
        <w:rPr>
          <w:rFonts w:ascii="Times New Roman" w:cs="Times New Roman" w:eastAsia="Times New Roman" w:hAnsi="Times New Roman"/>
          <w:sz w:val="21"/>
          <w:szCs w:val="21"/>
          <w:color w:val="auto"/>
        </w:rPr>
      </w:pPr>
    </w:p>
    <w:p>
      <w:pPr>
        <w:ind w:left="1260" w:hanging="631"/>
        <w:spacing w:after="0"/>
        <w:tabs>
          <w:tab w:leader="none" w:pos="126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that are not defined in this Award Agreement have the same meanings as in the Plan.</w:t>
      </w:r>
    </w:p>
    <w:p>
      <w:pPr>
        <w:spacing w:after="0" w:line="236" w:lineRule="exact"/>
        <w:rPr>
          <w:rFonts w:ascii="Times New Roman" w:cs="Times New Roman" w:eastAsia="Times New Roman" w:hAnsi="Times New Roman"/>
          <w:sz w:val="21"/>
          <w:szCs w:val="21"/>
          <w:color w:val="auto"/>
        </w:rPr>
      </w:pPr>
    </w:p>
    <w:p>
      <w:pPr>
        <w:ind w:right="100" w:firstLine="4"/>
        <w:spacing w:after="0" w:line="279" w:lineRule="auto"/>
        <w:tabs>
          <w:tab w:leader="none" w:pos="625"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Except as provided in Section 6 of this Award Agreement, the RSUs described in this Award Agreement will vest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follows:</w:t>
      </w:r>
    </w:p>
    <w:p>
      <w:pPr>
        <w:spacing w:after="0" w:line="167" w:lineRule="exact"/>
        <w:rPr>
          <w:rFonts w:ascii="Times New Roman" w:cs="Times New Roman" w:eastAsia="Times New Roman" w:hAnsi="Times New Roman"/>
          <w:sz w:val="21"/>
          <w:szCs w:val="21"/>
          <w:b w:val="1"/>
          <w:bCs w:val="1"/>
          <w:color w:val="auto"/>
        </w:rPr>
      </w:pPr>
    </w:p>
    <w:p>
      <w:pPr>
        <w:jc w:val="both"/>
        <w:ind w:left="1260" w:hanging="631"/>
        <w:spacing w:after="0" w:line="269" w:lineRule="auto"/>
        <w:tabs>
          <w:tab w:leader="none" w:pos="1257"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Normal Vesting. </w:t>
      </w:r>
      <w:r>
        <w:rPr>
          <w:rFonts w:ascii="Times New Roman" w:cs="Times New Roman" w:eastAsia="Times New Roman" w:hAnsi="Times New Roman"/>
          <w:sz w:val="21"/>
          <w:szCs w:val="21"/>
          <w:color w:val="auto"/>
        </w:rPr>
        <w:t>Your RSUs described in this Award Agreement will become [___]% vested if your employment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or any of its Subsidiaries or Affiliates continues from the Grant Date until the [___] anniversary of the Grant</w:t>
      </w:r>
    </w:p>
    <w:p>
      <w:pPr>
        <w:sectPr>
          <w:pgSz w:w="11900" w:h="16838" w:orient="portrait"/>
          <w:cols w:equalWidth="0" w:num="1">
            <w:col w:w="11240"/>
          </w:cols>
          <w:pgMar w:left="320" w:top="100" w:right="339" w:bottom="1440" w:gutter="0" w:footer="0" w:header="0"/>
        </w:sectPr>
      </w:pPr>
    </w:p>
    <w:bookmarkStart w:id="32" w:name="page33"/>
    <w:bookmarkEnd w:id="32"/>
    <w:p>
      <w:pPr>
        <w:ind w:left="1260"/>
        <w:spacing w:after="0"/>
        <w:rPr>
          <w:sz w:val="20"/>
          <w:szCs w:val="20"/>
          <w:color w:val="auto"/>
        </w:rPr>
      </w:pPr>
      <w:r>
        <w:rPr>
          <w:rFonts w:ascii="Times New Roman" w:cs="Times New Roman" w:eastAsia="Times New Roman" w:hAnsi="Times New Roman"/>
          <w:sz w:val="21"/>
          <w:szCs w:val="21"/>
          <w:color w:val="auto"/>
        </w:rPr>
        <w:t xml:space="preserve">Date, in this case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xml:space="preserve"> (the “Normal Vesting Date”), and will be settled in accordance with Section 4; or</w:t>
      </w:r>
    </w:p>
    <w:p>
      <w:pPr>
        <w:spacing w:after="0" w:line="253" w:lineRule="exact"/>
        <w:rPr>
          <w:sz w:val="20"/>
          <w:szCs w:val="20"/>
          <w:color w:val="auto"/>
        </w:rPr>
      </w:pPr>
    </w:p>
    <w:p>
      <w:pPr>
        <w:ind w:left="1260" w:hanging="631"/>
        <w:spacing w:after="0" w:line="279" w:lineRule="auto"/>
        <w:tabs>
          <w:tab w:leader="none" w:pos="125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Special Vesting. </w:t>
      </w:r>
      <w:r>
        <w:rPr>
          <w:rFonts w:ascii="Times New Roman" w:cs="Times New Roman" w:eastAsia="Times New Roman" w:hAnsi="Times New Roman"/>
          <w:sz w:val="21"/>
          <w:szCs w:val="21"/>
          <w:color w:val="auto"/>
        </w:rPr>
        <w:t>Under the following circumstances, your RSUs described in this Award Agreement may vest earlier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than the Normal Vesting Date:</w:t>
      </w:r>
    </w:p>
    <w:p>
      <w:pPr>
        <w:spacing w:after="0" w:line="171" w:lineRule="exact"/>
        <w:rPr>
          <w:rFonts w:ascii="Times New Roman" w:cs="Times New Roman" w:eastAsia="Times New Roman" w:hAnsi="Times New Roman"/>
          <w:sz w:val="21"/>
          <w:szCs w:val="21"/>
          <w:color w:val="auto"/>
        </w:rPr>
      </w:pPr>
    </w:p>
    <w:p>
      <w:pPr>
        <w:jc w:val="both"/>
        <w:ind w:left="1880" w:hanging="626"/>
        <w:spacing w:after="0" w:line="256" w:lineRule="auto"/>
        <w:tabs>
          <w:tab w:leader="none" w:pos="1868" w:val="left"/>
        </w:tabs>
        <w:numPr>
          <w:ilvl w:val="2"/>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prior to the Normal Vesting Date because of your death or due to a disability for which you qualify for benefits under Scotts Miracle-Gro Company’s Long-term Disability Plan or another long-term disability plan sponsored by the Company or any of its Subsidiaries or Affiliates (“Disabled”), your RSUs described in this Award Agreement will become [___]% vested as of the date of Termination and will be settled in accordance with Section 4 of this Award Agreement; or</w:t>
      </w:r>
    </w:p>
    <w:p>
      <w:pPr>
        <w:spacing w:after="0" w:line="196" w:lineRule="exact"/>
        <w:rPr>
          <w:rFonts w:ascii="Times New Roman" w:cs="Times New Roman" w:eastAsia="Times New Roman" w:hAnsi="Times New Roman"/>
          <w:sz w:val="21"/>
          <w:szCs w:val="21"/>
          <w:color w:val="auto"/>
        </w:rPr>
      </w:pPr>
    </w:p>
    <w:p>
      <w:pPr>
        <w:ind w:left="1880" w:hanging="626"/>
        <w:spacing w:after="0" w:line="260" w:lineRule="auto"/>
        <w:tabs>
          <w:tab w:leader="none" w:pos="1742" w:val="left"/>
        </w:tabs>
        <w:numPr>
          <w:ilvl w:val="2"/>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prior to the Normal Vesting Date for a reason other than Cause and you have reached age [___] and completed at least [___] years of continuous employment with the Company or any of its Subsidiaries or Affiliates, your RSUs described in this Award Agreement will become [___]% vested as of the Normal Vesting Date and will be settled in accordance with Section 4 of this Award Agreement; or</w:t>
      </w:r>
    </w:p>
    <w:p>
      <w:pPr>
        <w:spacing w:after="0" w:line="190" w:lineRule="exact"/>
        <w:rPr>
          <w:rFonts w:ascii="Times New Roman" w:cs="Times New Roman" w:eastAsia="Times New Roman" w:hAnsi="Times New Roman"/>
          <w:sz w:val="21"/>
          <w:szCs w:val="21"/>
          <w:color w:val="auto"/>
        </w:rPr>
      </w:pPr>
    </w:p>
    <w:p>
      <w:pPr>
        <w:jc w:val="both"/>
        <w:ind w:left="1880" w:hanging="626"/>
        <w:spacing w:after="0" w:line="255" w:lineRule="auto"/>
        <w:tabs>
          <w:tab w:leader="none" w:pos="1882" w:val="left"/>
        </w:tabs>
        <w:numPr>
          <w:ilvl w:val="2"/>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due to an involuntary Termination by the Company or any of its Subsidiaries or Affiliates without Cause within [___] days before the Normal Vesting Date, your RSUs described in this Award Agreement will become [___]% vested as of the Normal Vesting Date and will be settled in accordance with Section 4 of this Award Agreement; or</w:t>
      </w:r>
    </w:p>
    <w:p>
      <w:pPr>
        <w:spacing w:after="0" w:line="197" w:lineRule="exact"/>
        <w:rPr>
          <w:rFonts w:ascii="Times New Roman" w:cs="Times New Roman" w:eastAsia="Times New Roman" w:hAnsi="Times New Roman"/>
          <w:sz w:val="21"/>
          <w:szCs w:val="21"/>
          <w:color w:val="auto"/>
        </w:rPr>
      </w:pPr>
    </w:p>
    <w:p>
      <w:pPr>
        <w:ind w:left="1880" w:hanging="626"/>
        <w:spacing w:after="0" w:line="288" w:lineRule="auto"/>
        <w:tabs>
          <w:tab w:leader="none" w:pos="1853" w:val="left"/>
        </w:tabs>
        <w:numPr>
          <w:ilvl w:val="2"/>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your RSUs may vest earlier in accordance with the Plan and pursuant to the discretion of the Committee. See Section 4(d) of this Award Agreement and the Plan for further details.</w:t>
      </w:r>
    </w:p>
    <w:p>
      <w:pPr>
        <w:spacing w:after="0" w:line="158"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w:t>
      </w:r>
    </w:p>
    <w:p>
      <w:pPr>
        <w:spacing w:after="0" w:line="218" w:lineRule="exact"/>
        <w:rPr>
          <w:rFonts w:ascii="Times New Roman" w:cs="Times New Roman" w:eastAsia="Times New Roman" w:hAnsi="Times New Roman"/>
          <w:sz w:val="21"/>
          <w:szCs w:val="21"/>
          <w:b w:val="1"/>
          <w:bCs w:val="1"/>
          <w:color w:val="auto"/>
        </w:rPr>
      </w:pPr>
    </w:p>
    <w:p>
      <w:pPr>
        <w:ind w:left="1260" w:hanging="631"/>
        <w:spacing w:after="0" w:line="253" w:lineRule="auto"/>
        <w:tabs>
          <w:tab w:leader="none" w:pos="113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Plan and this Award Agreement, your vested RSUs, minus any Shares that are withheld for taxes as provided under Section 4(c), shall be settled in a lump sum as soon as administratively practicable following the earliest date to occur of: (i) your Termination due to your death or Disability, as described in Section 3(b)(i); or (ii) the [___] anniversary of the Grant Date (the “Settlement Date”). Your whole RSUs shall be settled in full Shares, and any fractional RSU shall be settled in cash, determined based upon the Fair Market Value of a Share on the Settlement Date, which shall be equal to the closing price of a Share on the Settlement Date if it is a trading day or, if such date is not a trading day, on the next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228" w:right="339" w:bottom="1440" w:gutter="0" w:footer="0" w:header="0"/>
        </w:sectPr>
      </w:pPr>
    </w:p>
    <w:bookmarkStart w:id="33" w:name="page34"/>
    <w:bookmarkEnd w:id="33"/>
    <w:p>
      <w:pPr>
        <w:ind w:left="631" w:hanging="631"/>
        <w:spacing w:after="0" w:line="288" w:lineRule="auto"/>
        <w:tabs>
          <w:tab w:leader="none" w:pos="4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36" w:lineRule="exact"/>
        <w:rPr>
          <w:rFonts w:ascii="Times New Roman" w:cs="Times New Roman" w:eastAsia="Times New Roman" w:hAnsi="Times New Roman"/>
          <w:sz w:val="21"/>
          <w:szCs w:val="21"/>
          <w:color w:val="auto"/>
        </w:rPr>
      </w:pPr>
    </w:p>
    <w:p>
      <w:pPr>
        <w:ind w:left="631" w:hanging="631"/>
        <w:spacing w:after="0" w:line="260" w:lineRule="auto"/>
        <w:tabs>
          <w:tab w:leader="none" w:pos="46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use one of the following methods to pay the required withholding taxes related to the vesting and settlement of your RSUs. You will decide on the method at the time prescribed by the Company. If you do not elect one of these methods, the Company will apply the Net Settlement method described below:</w:t>
      </w:r>
    </w:p>
    <w:p>
      <w:pPr>
        <w:spacing w:after="0" w:line="165" w:lineRule="exact"/>
        <w:rPr>
          <w:rFonts w:ascii="Times New Roman" w:cs="Times New Roman" w:eastAsia="Times New Roman" w:hAnsi="Times New Roman"/>
          <w:sz w:val="21"/>
          <w:szCs w:val="21"/>
          <w:color w:val="auto"/>
        </w:rPr>
      </w:pPr>
    </w:p>
    <w:p>
      <w:pPr>
        <w:ind w:left="1251" w:hanging="626"/>
        <w:spacing w:after="0" w:line="288" w:lineRule="auto"/>
        <w:tabs>
          <w:tab w:leader="none" w:pos="1126"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PAYMENT: If you elect this alternative, you will be responsible for paying the Company, through the Third Party Administrator, cash equal to the required withholding Taxes applicable on your RSUs.</w:t>
      </w:r>
    </w:p>
    <w:p>
      <w:pPr>
        <w:spacing w:after="0" w:line="162" w:lineRule="exact"/>
        <w:rPr>
          <w:rFonts w:ascii="Times New Roman" w:cs="Times New Roman" w:eastAsia="Times New Roman" w:hAnsi="Times New Roman"/>
          <w:sz w:val="21"/>
          <w:szCs w:val="21"/>
          <w:color w:val="auto"/>
        </w:rPr>
      </w:pPr>
    </w:p>
    <w:p>
      <w:pPr>
        <w:jc w:val="both"/>
        <w:ind w:left="1251" w:hanging="626"/>
        <w:spacing w:after="0" w:line="255" w:lineRule="auto"/>
        <w:tabs>
          <w:tab w:leader="none" w:pos="1234"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SETTLEMENT: If you elect this alternative, the Company will retain the number of Shares with a Fair Market Value equal to the required withholding Taxes applicable on your RSUs, provided that such withholding can be no more than the maximum withholding rate applicable to each jurisdiction for which the Company is required to withhold.</w:t>
      </w:r>
    </w:p>
    <w:p>
      <w:pPr>
        <w:spacing w:after="0" w:line="206" w:lineRule="exact"/>
        <w:rPr>
          <w:rFonts w:ascii="Times New Roman" w:cs="Times New Roman" w:eastAsia="Times New Roman" w:hAnsi="Times New Roman"/>
          <w:sz w:val="21"/>
          <w:szCs w:val="21"/>
          <w:color w:val="auto"/>
        </w:rPr>
      </w:pPr>
    </w:p>
    <w:p>
      <w:pPr>
        <w:jc w:val="both"/>
        <w:ind w:left="631" w:hanging="553"/>
        <w:spacing w:after="0" w:line="249" w:lineRule="auto"/>
        <w:tabs>
          <w:tab w:leader="none" w:pos="626"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If there is a Change in Control, your RSUs may vest earlier in accordance with the Plan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the discretion of the Committee. See the Plan for further details. Notwithstanding any other provisions of this Award Agreement to the contrary, in the event that as a result of any acceleration of vesting under the Plan or this Award Agreement in connection with a Change in Control it is determined that any payment or distribution in the nature of compensation (within the meaning of Section 280G(b)(2) of the Code) to or for the benefit of the Participant, whether paid or payable or distributed or distributable pursuant to the terms of this Award Agreement or otherwise (the “Payments”), would constitute an “excess parachute payment” within the meaning of Section 280G of the Code, the Company shall reduce (but not below zero) the aggregate value of the Payments under this Award Agreement to the Reduced Amount (as defined below), if reducing the Payments under this Award Agreement will provide the Participant with a greater net after-tax amount than would be the case if no reduction was made. The Payments shall be reduced as described in the preceding sentence only if (i) the net amount of the Payments, as so reduced (and after subtracting the net amount of applicable federal, state and local income and payroll taxes on the reduced Payments), is greater than or equal to (ii) the net amount of the Payments without such reduction (but after subtracting the net amount of applicable federal, state and local income and payroll taxes on the Payments and the amount of Excise Tax (as defined below) to which the Participant would be subject with respect to the unreduced Payments). Only amounts payable under this Award Agreement shall be reduced pursuant to this subsection (d). The “Reduced Amount” shall be an amount that maximizes the aggregate value of Payments under this Award Agreement without causing any Payment under this Award Agreement to be subject to the Excise Tax, determined in accordance with Section 280G(d)(4) of the Code. The term “Excise Tax” means the excise tax</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51"/>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11"/>
          </w:cols>
          <w:pgMar w:left="949" w:top="1232" w:right="339" w:bottom="1440" w:gutter="0" w:footer="0" w:header="0"/>
        </w:sectPr>
      </w:pPr>
    </w:p>
    <w:bookmarkStart w:id="34" w:name="page35"/>
    <w:bookmarkEnd w:id="34"/>
    <w:p>
      <w:pPr>
        <w:ind w:left="1260"/>
        <w:spacing w:after="0" w:line="288" w:lineRule="auto"/>
        <w:rPr>
          <w:sz w:val="20"/>
          <w:szCs w:val="20"/>
          <w:color w:val="auto"/>
        </w:rPr>
      </w:pPr>
      <w:r>
        <w:rPr>
          <w:rFonts w:ascii="Times New Roman" w:cs="Times New Roman" w:eastAsia="Times New Roman" w:hAnsi="Times New Roman"/>
          <w:sz w:val="21"/>
          <w:szCs w:val="21"/>
          <w:color w:val="auto"/>
        </w:rPr>
        <w:t>imposed under Section 4999 of the Code, together with any interest or penalties imposed with respect to such excise tax.</w:t>
      </w:r>
    </w:p>
    <w:p>
      <w:pPr>
        <w:spacing w:after="0" w:line="163" w:lineRule="exact"/>
        <w:rPr>
          <w:sz w:val="20"/>
          <w:szCs w:val="20"/>
          <w:color w:val="auto"/>
        </w:rPr>
      </w:pPr>
    </w:p>
    <w:p>
      <w:pPr>
        <w:jc w:val="both"/>
        <w:ind w:left="1880" w:hanging="626"/>
        <w:spacing w:after="0" w:line="254" w:lineRule="auto"/>
        <w:tabs>
          <w:tab w:leader="none" w:pos="1826"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determinations to be made under this Section 4(d) shall be made by an independent registered public accounting firm or consulting firm selected by the Company immediately prior to a change in control, which shall provide its determinations and any supporting calculations both to the Company and the Participant within [___] days of the change in control. Any such determination by such firm shall be binding upon the Company and the Participant. All of the fees and expenses of the accounting or consulting firm in performing the determinations referred to in this Section shall be borne solely by the Company.</w:t>
      </w:r>
    </w:p>
    <w:p>
      <w:pPr>
        <w:spacing w:after="0" w:line="194" w:lineRule="exact"/>
        <w:rPr>
          <w:rFonts w:ascii="Times New Roman" w:cs="Times New Roman" w:eastAsia="Times New Roman" w:hAnsi="Times New Roman"/>
          <w:sz w:val="21"/>
          <w:szCs w:val="21"/>
          <w:color w:val="auto"/>
        </w:rPr>
      </w:pPr>
    </w:p>
    <w:p>
      <w:pPr>
        <w:jc w:val="both"/>
        <w:ind w:firstLine="4"/>
        <w:spacing w:after="0" w:line="255" w:lineRule="auto"/>
        <w:tabs>
          <w:tab w:leader="none" w:pos="417"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Each Dividend Equivalent represents the right to receive an amount equal to the dividends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declared and paid during the period beginning on the Grant Date and ending on the Settlement Date with respect to the Shares represented by a related RSU, subject to the same terms and conditions as the related RSU. Any Dividend Equivalents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192" w:lineRule="exact"/>
        <w:rPr>
          <w:rFonts w:ascii="Times New Roman" w:cs="Times New Roman" w:eastAsia="Times New Roman" w:hAnsi="Times New Roman"/>
          <w:sz w:val="21"/>
          <w:szCs w:val="21"/>
          <w:b w:val="1"/>
          <w:bCs w:val="1"/>
          <w:color w:val="auto"/>
        </w:rPr>
      </w:pPr>
    </w:p>
    <w:p>
      <w:pPr>
        <w:ind w:left="360" w:hanging="356"/>
        <w:spacing w:after="0"/>
        <w:tabs>
          <w:tab w:leader="none" w:pos="360"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FORFEITURE AND RECOUPMENT.</w:t>
      </w:r>
    </w:p>
    <w:p>
      <w:pPr>
        <w:spacing w:after="0" w:line="244" w:lineRule="exact"/>
        <w:rPr>
          <w:rFonts w:ascii="Times New Roman" w:cs="Times New Roman" w:eastAsia="Times New Roman" w:hAnsi="Times New Roman"/>
          <w:sz w:val="21"/>
          <w:szCs w:val="21"/>
          <w:b w:val="1"/>
          <w:bCs w:val="1"/>
          <w:color w:val="auto"/>
        </w:rPr>
      </w:pPr>
    </w:p>
    <w:p>
      <w:pPr>
        <w:ind w:left="1260" w:hanging="631"/>
        <w:spacing w:after="0" w:line="275" w:lineRule="auto"/>
        <w:tabs>
          <w:tab w:leader="none" w:pos="1257"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3 of this Award Agreement, you will forfeit your unvested RSUs if you Terminate prior to the Normal Vesting Date.</w:t>
      </w:r>
    </w:p>
    <w:p>
      <w:pPr>
        <w:spacing w:after="0" w:line="188" w:lineRule="exact"/>
        <w:rPr>
          <w:rFonts w:ascii="Times New Roman" w:cs="Times New Roman" w:eastAsia="Times New Roman" w:hAnsi="Times New Roman"/>
          <w:sz w:val="21"/>
          <w:szCs w:val="21"/>
          <w:color w:val="auto"/>
        </w:rPr>
      </w:pPr>
    </w:p>
    <w:p>
      <w:pPr>
        <w:jc w:val="both"/>
        <w:ind w:left="1260" w:hanging="631"/>
        <w:spacing w:after="0" w:line="254" w:lineRule="auto"/>
        <w:tabs>
          <w:tab w:leader="none" w:pos="125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without prior authorization in writing from the Company, you engage in “Conduct That is Harmful to the Company” at any time during the course of your employment or within [___] days after you Terminate, you will forfeit your RSUs and related Dividend Equivalents, whether they are vested or not. In addition to this forfeiture, the Committee may determine that some or all of any Shares and other amounts you have received through the Plan or this Award Agreement are subject to recoupment, where allowable by law, and must be returned to the Company. “Conduct That is Harmful to the Company” is:</w:t>
      </w:r>
    </w:p>
    <w:p>
      <w:pPr>
        <w:spacing w:after="0" w:line="198" w:lineRule="exact"/>
        <w:rPr>
          <w:rFonts w:ascii="Times New Roman" w:cs="Times New Roman" w:eastAsia="Times New Roman" w:hAnsi="Times New Roman"/>
          <w:sz w:val="21"/>
          <w:szCs w:val="21"/>
          <w:color w:val="auto"/>
        </w:rPr>
      </w:pPr>
    </w:p>
    <w:p>
      <w:pPr>
        <w:ind w:left="1880" w:hanging="626"/>
        <w:spacing w:after="0" w:line="275" w:lineRule="auto"/>
        <w:tabs>
          <w:tab w:leader="none" w:pos="1868"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breach of any confidentiality, nondisclosure, and/or noncompetition obligations under any agreement or plan with the Company or any Subsidiary or Affiliate;</w:t>
      </w:r>
    </w:p>
    <w:p>
      <w:pPr>
        <w:spacing w:after="0" w:line="176" w:lineRule="exact"/>
        <w:rPr>
          <w:sz w:val="20"/>
          <w:szCs w:val="20"/>
          <w:color w:val="auto"/>
        </w:rPr>
      </w:pPr>
    </w:p>
    <w:p>
      <w:pPr>
        <w:jc w:val="both"/>
        <w:ind w:left="1880" w:hanging="626"/>
        <w:spacing w:after="0" w:line="267" w:lineRule="auto"/>
        <w:tabs>
          <w:tab w:leader="none" w:pos="187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engaging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32" w:right="339" w:bottom="1440" w:gutter="0" w:footer="0" w:header="0"/>
        </w:sectPr>
      </w:pPr>
    </w:p>
    <w:bookmarkStart w:id="35" w:name="page36"/>
    <w:bookmarkEnd w:id="35"/>
    <w:p>
      <w:pPr>
        <w:ind w:left="1880" w:hanging="626"/>
        <w:spacing w:after="0" w:line="288" w:lineRule="auto"/>
        <w:tabs>
          <w:tab w:leader="none" w:pos="188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failure or refusal to consult with, supply information to or otherwise cooperate with the Company or any Subsidiary or Affiliate after having been requested to do so;</w:t>
      </w:r>
    </w:p>
    <w:p>
      <w:pPr>
        <w:spacing w:after="0" w:line="162"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deliberately engaging in any action that the Company concludes has caused substantial harm to the interests of the Company or any Subsidiary or Affiliate, including, but not limited to, violations of applicable securities laws or the Company’s Insider Trading Policy;</w:t>
      </w:r>
    </w:p>
    <w:p>
      <w:pPr>
        <w:spacing w:after="0" w:line="191" w:lineRule="exact"/>
        <w:rPr>
          <w:rFonts w:ascii="Times New Roman" w:cs="Times New Roman" w:eastAsia="Times New Roman" w:hAnsi="Times New Roman"/>
          <w:sz w:val="21"/>
          <w:szCs w:val="21"/>
          <w:color w:val="auto"/>
        </w:rPr>
      </w:pPr>
    </w:p>
    <w:p>
      <w:pPr>
        <w:jc w:val="both"/>
        <w:ind w:left="1880" w:hanging="626"/>
        <w:spacing w:after="0" w:line="254" w:lineRule="auto"/>
        <w:tabs>
          <w:tab w:leader="none" w:pos="1876"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Subsidiary or Affiliate; or</w:t>
      </w:r>
    </w:p>
    <w:p>
      <w:pPr>
        <w:spacing w:after="0" w:line="211"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Discovery after you Terminated that you engaged in conduct while employed by the Company that the Committee reasonably concludes would have given rise to a Termination for Cause had it been discovered before you Terminated, including but not limited to having engaged in or contributed to criminal misconduct.</w:t>
      </w:r>
    </w:p>
    <w:p>
      <w:pPr>
        <w:spacing w:after="0" w:line="187" w:lineRule="exact"/>
        <w:rPr>
          <w:rFonts w:ascii="Times New Roman" w:cs="Times New Roman" w:eastAsia="Times New Roman" w:hAnsi="Times New Roman"/>
          <w:sz w:val="21"/>
          <w:szCs w:val="21"/>
          <w:color w:val="auto"/>
        </w:rPr>
      </w:pPr>
    </w:p>
    <w:p>
      <w:pPr>
        <w:ind w:firstLine="4"/>
        <w:spacing w:after="0" w:line="279" w:lineRule="auto"/>
        <w:tabs>
          <w:tab w:leader="none" w:pos="431"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AMENDMENT AND TERMINATION. </w:t>
      </w:r>
      <w:r>
        <w:rPr>
          <w:rFonts w:ascii="Times New Roman" w:cs="Times New Roman" w:eastAsia="Times New Roman" w:hAnsi="Times New Roman"/>
          <w:sz w:val="21"/>
          <w:szCs w:val="21"/>
          <w:color w:val="auto"/>
        </w:rPr>
        <w:t>Subject to the terms of the Plan, the Company may amend or terminate this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the Plan at any time.</w:t>
      </w:r>
    </w:p>
    <w:p>
      <w:pPr>
        <w:spacing w:after="0" w:line="141" w:lineRule="exact"/>
        <w:rPr>
          <w:rFonts w:ascii="Times New Roman" w:cs="Times New Roman" w:eastAsia="Times New Roman" w:hAnsi="Times New Roman"/>
          <w:sz w:val="21"/>
          <w:szCs w:val="21"/>
          <w:b w:val="1"/>
          <w:bCs w:val="1"/>
          <w:color w:val="auto"/>
        </w:rPr>
      </w:pPr>
    </w:p>
    <w:p>
      <w:pPr>
        <w:jc w:val="both"/>
        <w:ind w:firstLine="4"/>
        <w:spacing w:after="0" w:line="255" w:lineRule="auto"/>
        <w:tabs>
          <w:tab w:leader="none" w:pos="469"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BENEFICIARY DESIGNATION. </w:t>
      </w:r>
      <w:r>
        <w:rPr>
          <w:rFonts w:ascii="Times New Roman" w:cs="Times New Roman" w:eastAsia="Times New Roman" w:hAnsi="Times New Roman"/>
          <w:sz w:val="21"/>
          <w:szCs w:val="21"/>
          <w:color w:val="auto"/>
        </w:rPr>
        <w:t>You may name a beneficiary or beneficiaries to receive any RSUs and related Dividend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Equivalents that may vest per the terms of this Award Agreement but are settled after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79" w:lineRule="exact"/>
        <w:rPr>
          <w:rFonts w:ascii="Times New Roman" w:cs="Times New Roman" w:eastAsia="Times New Roman" w:hAnsi="Times New Roman"/>
          <w:sz w:val="21"/>
          <w:szCs w:val="21"/>
          <w:b w:val="1"/>
          <w:bCs w:val="1"/>
          <w:color w:val="auto"/>
        </w:rPr>
      </w:pPr>
    </w:p>
    <w:p>
      <w:pPr>
        <w:jc w:val="both"/>
        <w:ind w:firstLine="4"/>
        <w:spacing w:after="0" w:line="257" w:lineRule="auto"/>
        <w:tabs>
          <w:tab w:leader="none" w:pos="476"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TRANSFERRING YOUR RSUs AND RELATED DIVIDEND EQUIVALENTS. </w:t>
      </w:r>
      <w:r>
        <w:rPr>
          <w:rFonts w:ascii="Times New Roman" w:cs="Times New Roman" w:eastAsia="Times New Roman" w:hAnsi="Times New Roman"/>
          <w:sz w:val="21"/>
          <w:szCs w:val="21"/>
          <w:color w:val="auto"/>
        </w:rPr>
        <w:t>Except as described in Section 8,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189" w:lineRule="exact"/>
        <w:rPr>
          <w:rFonts w:ascii="Times New Roman" w:cs="Times New Roman" w:eastAsia="Times New Roman" w:hAnsi="Times New Roman"/>
          <w:sz w:val="21"/>
          <w:szCs w:val="21"/>
          <w:b w:val="1"/>
          <w:bCs w:val="1"/>
          <w:color w:val="auto"/>
        </w:rPr>
      </w:pPr>
    </w:p>
    <w:p>
      <w:pPr>
        <w:jc w:val="both"/>
        <w:ind w:firstLine="4"/>
        <w:spacing w:after="0" w:line="261" w:lineRule="auto"/>
        <w:tabs>
          <w:tab w:leader="none" w:pos="531"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Award Agreement shall be governed by the laws of the State of Ohio, excluding any conflicts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232" w:right="339" w:bottom="1440" w:gutter="0" w:footer="0" w:header="0"/>
        </w:sectPr>
      </w:pPr>
    </w:p>
    <w:bookmarkStart w:id="36" w:name="page37"/>
    <w:bookmarkEnd w:id="36"/>
    <w:p>
      <w:pPr>
        <w:spacing w:after="0" w:line="23" w:lineRule="exact"/>
        <w:rPr>
          <w:sz w:val="20"/>
          <w:szCs w:val="20"/>
          <w:color w:val="auto"/>
        </w:rPr>
      </w:pPr>
    </w:p>
    <w:p>
      <w:pPr>
        <w:jc w:val="both"/>
        <w:ind w:firstLine="4"/>
        <w:spacing w:after="0" w:line="257" w:lineRule="auto"/>
        <w:tabs>
          <w:tab w:leader="none" w:pos="487"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OTHER AGREEMENTS AND POLICIES. </w:t>
      </w:r>
      <w:r>
        <w:rPr>
          <w:rFonts w:ascii="Times New Roman" w:cs="Times New Roman" w:eastAsia="Times New Roman" w:hAnsi="Times New Roman"/>
          <w:sz w:val="21"/>
          <w:szCs w:val="21"/>
          <w:color w:val="auto"/>
        </w:rPr>
        <w:t>Your RSUs and related Dividend Equivalents will be subject to the terms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written agreements between you and the Company or any Subsidiary or Affiliate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91" w:lineRule="exact"/>
        <w:rPr>
          <w:rFonts w:ascii="Times New Roman" w:cs="Times New Roman" w:eastAsia="Times New Roman" w:hAnsi="Times New Roman"/>
          <w:sz w:val="21"/>
          <w:szCs w:val="21"/>
          <w:b w:val="1"/>
          <w:bCs w:val="1"/>
          <w:color w:val="auto"/>
        </w:rPr>
      </w:pPr>
    </w:p>
    <w:p>
      <w:pPr>
        <w:jc w:val="both"/>
        <w:ind w:firstLine="4"/>
        <w:spacing w:after="0" w:line="269" w:lineRule="auto"/>
        <w:tabs>
          <w:tab w:leader="none" w:pos="539"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ADJUSTMENTS TO YOUR RSUs. </w:t>
      </w:r>
      <w:r>
        <w:rPr>
          <w:rFonts w:ascii="Times New Roman" w:cs="Times New Roman" w:eastAsia="Times New Roman" w:hAnsi="Times New Roman"/>
          <w:sz w:val="21"/>
          <w:szCs w:val="21"/>
          <w:color w:val="auto"/>
        </w:rPr>
        <w:t>Subject to the terms of the Plan, your RSUs and related Dividend Equivalents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adjusted, if appropriate, to reflect any change to the Company’s capital structure (e.g., the number of Shares underlying your RSUs will be adjusted to reflect a stock split).</w:t>
      </w:r>
    </w:p>
    <w:p>
      <w:pPr>
        <w:spacing w:after="0" w:line="151" w:lineRule="exact"/>
        <w:rPr>
          <w:rFonts w:ascii="Times New Roman" w:cs="Times New Roman" w:eastAsia="Times New Roman" w:hAnsi="Times New Roman"/>
          <w:sz w:val="21"/>
          <w:szCs w:val="21"/>
          <w:b w:val="1"/>
          <w:bCs w:val="1"/>
          <w:color w:val="auto"/>
        </w:rPr>
      </w:pPr>
    </w:p>
    <w:p>
      <w:pPr>
        <w:ind w:left="460" w:hanging="456"/>
        <w:spacing w:after="0"/>
        <w:tabs>
          <w:tab w:leader="none" w:pos="460"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YOUR ACKNOWLEDGMENT OF AND AGREEMENT TO AWARD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below, you acknowledge and agree that:</w:t>
      </w:r>
    </w:p>
    <w:p>
      <w:pPr>
        <w:spacing w:after="0" w:line="214" w:lineRule="exact"/>
        <w:rPr>
          <w:sz w:val="20"/>
          <w:szCs w:val="20"/>
          <w:color w:val="auto"/>
        </w:rPr>
      </w:pPr>
    </w:p>
    <w:p>
      <w:pPr>
        <w:ind w:left="1060" w:hanging="431"/>
        <w:spacing w:after="0"/>
        <w:tabs>
          <w:tab w:leader="none" w:pos="10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Plan has been made available to you;</w:t>
      </w:r>
    </w:p>
    <w:p>
      <w:pPr>
        <w:spacing w:after="0" w:line="227" w:lineRule="exact"/>
        <w:rPr>
          <w:rFonts w:ascii="Times New Roman" w:cs="Times New Roman" w:eastAsia="Times New Roman" w:hAnsi="Times New Roman"/>
          <w:sz w:val="21"/>
          <w:szCs w:val="21"/>
          <w:color w:val="auto"/>
        </w:rPr>
      </w:pPr>
    </w:p>
    <w:p>
      <w:pPr>
        <w:ind w:left="1080" w:hanging="451"/>
        <w:spacing w:after="0"/>
        <w:tabs>
          <w:tab w:leader="none" w:pos="10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and accept the terms and conditions of your Award;</w:t>
      </w:r>
    </w:p>
    <w:p>
      <w:pPr>
        <w:spacing w:after="0" w:line="214" w:lineRule="exact"/>
        <w:rPr>
          <w:rFonts w:ascii="Times New Roman" w:cs="Times New Roman" w:eastAsia="Times New Roman" w:hAnsi="Times New Roman"/>
          <w:sz w:val="21"/>
          <w:szCs w:val="21"/>
          <w:color w:val="auto"/>
        </w:rPr>
      </w:pPr>
    </w:p>
    <w:p>
      <w:pPr>
        <w:ind w:left="1260" w:hanging="631"/>
        <w:spacing w:after="0" w:line="275" w:lineRule="auto"/>
        <w:tabs>
          <w:tab w:leader="none" w:pos="115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this Award under the Plan, you agree to all Committee determinations as described in the Plan and this Award Agreement;</w:t>
      </w:r>
    </w:p>
    <w:p>
      <w:pPr>
        <w:spacing w:after="0" w:line="149" w:lineRule="exact"/>
        <w:rPr>
          <w:rFonts w:ascii="Times New Roman" w:cs="Times New Roman" w:eastAsia="Times New Roman" w:hAnsi="Times New Roman"/>
          <w:sz w:val="21"/>
          <w:szCs w:val="21"/>
          <w:color w:val="auto"/>
        </w:rPr>
      </w:pPr>
    </w:p>
    <w:p>
      <w:pPr>
        <w:jc w:val="both"/>
        <w:ind w:left="1260" w:hanging="631"/>
        <w:spacing w:after="0" w:line="260" w:lineRule="auto"/>
        <w:tabs>
          <w:tab w:leader="none" w:pos="121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64" w:lineRule="exact"/>
        <w:rPr>
          <w:rFonts w:ascii="Times New Roman" w:cs="Times New Roman" w:eastAsia="Times New Roman" w:hAnsi="Times New Roman"/>
          <w:sz w:val="21"/>
          <w:szCs w:val="21"/>
          <w:color w:val="auto"/>
        </w:rPr>
      </w:pPr>
    </w:p>
    <w:p>
      <w:pPr>
        <w:ind w:left="1260" w:hanging="631"/>
        <w:spacing w:after="0" w:line="275" w:lineRule="auto"/>
        <w:tabs>
          <w:tab w:leader="none" w:pos="115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must return a signed copy of this Award Agreement utilizing the on-line grant agreement process defined above before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Grantee’s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200" w:lineRule="exact"/>
        <w:rPr>
          <w:sz w:val="20"/>
          <w:szCs w:val="20"/>
          <w:color w:val="auto"/>
        </w:rPr>
      </w:pPr>
    </w:p>
    <w:p>
      <w:pPr>
        <w:sectPr>
          <w:pgSz w:w="11900" w:h="16838" w:orient="portrait"/>
          <w:cols w:equalWidth="0" w:num="2">
            <w:col w:w="4680" w:space="720"/>
            <w:col w:w="5840"/>
          </w:cols>
          <w:pgMar w:left="320" w:top="1440" w:right="339" w:bottom="1440" w:gutter="0" w:footer="0" w:header="0"/>
          <w:type w:val="continuous"/>
        </w:sectPr>
      </w:pP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By: _______________________________</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200" w:lineRule="exact"/>
        <w:rPr>
          <w:sz w:val="20"/>
          <w:szCs w:val="20"/>
          <w:color w:val="auto"/>
        </w:rPr>
      </w:pPr>
    </w:p>
    <w:p>
      <w:pPr>
        <w:sectPr>
          <w:pgSz w:w="11900" w:h="16838" w:orient="portrait"/>
          <w:cols w:equalWidth="0" w:num="2">
            <w:col w:w="4760" w:space="720"/>
            <w:col w:w="5760"/>
          </w:cols>
          <w:pgMar w:left="320" w:top="1440" w:right="339" w:bottom="1440" w:gutter="0" w:footer="0" w:header="0"/>
          <w:type w:val="continuous"/>
        </w:sectPr>
      </w:pP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 signed: ________________________</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Company Representative]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of Company Representative]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signed: ____________________________</w:t>
      </w:r>
    </w:p>
    <w:p>
      <w:pPr>
        <w:spacing w:after="0" w:line="200" w:lineRule="exact"/>
        <w:rPr>
          <w:sz w:val="20"/>
          <w:szCs w:val="20"/>
          <w:color w:val="auto"/>
        </w:rPr>
      </w:pPr>
    </w:p>
    <w:p>
      <w:pPr>
        <w:sectPr>
          <w:pgSz w:w="11900" w:h="16838" w:orient="portrait"/>
          <w:cols w:equalWidth="0" w:num="2">
            <w:col w:w="4760" w:space="720"/>
            <w:col w:w="57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019"/>
          </w:cols>
          <w:pgMar w:left="1440" w:top="144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u w:val="single" w:color="auto"/>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Granted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Associate 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Award Type: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UNIT AWARD AGREEMENT FOR EMPLOYEES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related Dividend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Award Agreement describes the type of Award that you have been granted and the terms and conditions of your Award.</w:t>
      </w:r>
    </w:p>
    <w:p>
      <w:pPr>
        <w:spacing w:after="0" w:line="145" w:lineRule="exact"/>
        <w:rPr>
          <w:sz w:val="20"/>
          <w:szCs w:val="20"/>
          <w:color w:val="auto"/>
        </w:rPr>
      </w:pPr>
    </w:p>
    <w:p>
      <w:pPr>
        <w:jc w:val="both"/>
        <w:ind w:firstLine="4"/>
        <w:spacing w:after="0" w:line="251" w:lineRule="auto"/>
        <w:tabs>
          <w:tab w:leader="none" w:pos="599"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DESCRIPTION OF YOUR PERFORMANCE UNITS. </w:t>
      </w:r>
      <w:r>
        <w:rPr>
          <w:rFonts w:ascii="Times New Roman" w:cs="Times New Roman" w:eastAsia="Times New Roman" w:hAnsi="Times New Roman"/>
          <w:sz w:val="21"/>
          <w:szCs w:val="21"/>
          <w:color w:val="auto"/>
        </w:rPr>
        <w:t>You have received a grant of</w:t>
      </w:r>
      <w:r>
        <w:rPr>
          <w:rFonts w:ascii="Times New Roman" w:cs="Times New Roman" w:eastAsia="Times New Roman" w:hAnsi="Times New Roman"/>
          <w:sz w:val="21"/>
          <w:szCs w:val="21"/>
          <w:b w:val="1"/>
          <w:bCs w:val="1"/>
          <w:color w:val="auto"/>
        </w:rPr>
        <w:t xml:space="preserve">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Number</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(“Performance Units”), based on a target level of performance, and an equal number of related Dividend Equivalents. The “Grant Date” of your Award is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Date</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Each whole Performance Unit represents the right to receive one full Share at the time and in the manner described in this Award Agreement based upon the performance criteria described in the attached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Subject to Section 6 of this Award Agreement, each Dividend Equivalent represents the right to receive an amount equal to the dividends that are declared and paid during the period beginning on the Grant Date and ending on the Settlement Date (as described in Section 5(a) of this Award Agreement) with respect to the Share represented by the related Performance Unit. As described herein, the Performance Units and related Dividend Equivalents that will actually be paid out to you may be more or less than the number of Performance Units granted. See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for more details.</w:t>
      </w:r>
    </w:p>
    <w:p>
      <w:pPr>
        <w:spacing w:after="0" w:line="20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1"/>
          <w:szCs w:val="21"/>
          <w:color w:val="auto"/>
        </w:rPr>
        <w:t xml:space="preserve">To accept this Award Agreement, you must provide your acknowledgement and acceptance of the terms contained herein by completing the on-line grant agreement process facilitated by </w:t>
      </w:r>
      <w:r>
        <w:rPr>
          <w:rFonts w:ascii="Arial" w:cs="Arial" w:eastAsia="Arial" w:hAnsi="Arial"/>
          <w:sz w:val="21"/>
          <w:szCs w:val="21"/>
          <w:color w:val="auto"/>
        </w:rPr>
        <w:t>[___]</w:t>
      </w:r>
      <w:r>
        <w:rPr>
          <w:rFonts w:ascii="Times New Roman" w:cs="Times New Roman" w:eastAsia="Times New Roman" w:hAnsi="Times New Roman"/>
          <w:sz w:val="21"/>
          <w:szCs w:val="21"/>
          <w:color w:val="auto"/>
        </w:rPr>
        <w:t xml:space="preserve"> (the “Third Party Administrator”) no later than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Date</w:t>
      </w:r>
      <w:r>
        <w:rPr>
          <w:rFonts w:ascii="Arial" w:cs="Arial" w:eastAsia="Arial" w:hAnsi="Arial"/>
          <w:sz w:val="21"/>
          <w:szCs w:val="21"/>
          <w:color w:val="auto"/>
        </w:rPr>
        <w:t>]</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360" w:hanging="356"/>
        <w:spacing w:after="0"/>
        <w:tabs>
          <w:tab w:leader="none" w:pos="36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INCORPORATION OF PLAN AND DEFINITIONS.</w:t>
      </w:r>
    </w:p>
    <w:p>
      <w:pPr>
        <w:spacing w:after="0" w:line="153" w:lineRule="exact"/>
        <w:rPr>
          <w:rFonts w:ascii="Times New Roman" w:cs="Times New Roman" w:eastAsia="Times New Roman" w:hAnsi="Times New Roman"/>
          <w:sz w:val="21"/>
          <w:szCs w:val="21"/>
          <w:b w:val="1"/>
          <w:bCs w:val="1"/>
          <w:color w:val="auto"/>
        </w:rPr>
      </w:pPr>
    </w:p>
    <w:p>
      <w:pPr>
        <w:jc w:val="both"/>
        <w:ind w:left="1260" w:hanging="631"/>
        <w:spacing w:after="0" w:line="253" w:lineRule="auto"/>
        <w:tabs>
          <w:tab w:leader="none" w:pos="1211"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and your Performance Units are granted pursuant to the terms of The Scotts Miracle-Gro Company Long-Term Incentive Plan effective January 26, 2026 (the “Plan”) and this Award Agreement. All provisions of the Plan are incorporated herein by reference, and your Performance Units and related Dividend Equivalents are subject to the terms of the Plan and this Award Agreement. To the extent there is a conflict between this Award Agreement and the Plan, the Plan will govern.</w:t>
      </w:r>
    </w:p>
    <w:p>
      <w:pPr>
        <w:spacing w:after="0" w:line="107" w:lineRule="exact"/>
        <w:rPr>
          <w:rFonts w:ascii="Times New Roman" w:cs="Times New Roman" w:eastAsia="Times New Roman" w:hAnsi="Times New Roman"/>
          <w:sz w:val="21"/>
          <w:szCs w:val="21"/>
          <w:color w:val="auto"/>
        </w:rPr>
      </w:pPr>
    </w:p>
    <w:p>
      <w:pPr>
        <w:ind w:left="1140" w:hanging="511"/>
        <w:spacing w:after="0"/>
        <w:tabs>
          <w:tab w:leader="none" w:pos="114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that are not defined in this Award Agreement have the same meanings as in the Plan.</w:t>
      </w:r>
    </w:p>
    <w:p>
      <w:pPr>
        <w:spacing w:after="0" w:line="145"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UNIT ACHIEVEMENT.</w:t>
      </w:r>
    </w:p>
    <w:p>
      <w:pPr>
        <w:sectPr>
          <w:pgSz w:w="11900" w:h="16838" w:orient="portrait"/>
          <w:cols w:equalWidth="0" w:num="1">
            <w:col w:w="11240"/>
          </w:cols>
          <w:pgMar w:left="320" w:top="360" w:right="339" w:bottom="1440" w:gutter="0" w:footer="0" w:header="0"/>
        </w:sectPr>
      </w:pPr>
    </w:p>
    <w:bookmarkStart w:id="39" w:name="page40"/>
    <w:bookmarkEnd w:id="39"/>
    <w:p>
      <w:pPr>
        <w:ind w:left="620"/>
        <w:spacing w:after="0"/>
        <w:tabs>
          <w:tab w:leader="none" w:pos="104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b w:val="1"/>
          <w:bCs w:val="1"/>
          <w:color w:val="auto"/>
        </w:rPr>
        <w:t xml:space="preserve">Performance Unit Achievement. </w:t>
      </w:r>
      <w:r>
        <w:rPr>
          <w:rFonts w:ascii="Times New Roman" w:cs="Times New Roman" w:eastAsia="Times New Roman" w:hAnsi="Times New Roman"/>
          <w:sz w:val="20"/>
          <w:szCs w:val="20"/>
          <w:color w:val="auto"/>
        </w:rPr>
        <w:t>The number of “Performance Units Achieved” will be calculated as follows: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i w:val="1"/>
          <w:iCs w:val="1"/>
          <w:color w:val="auto"/>
        </w:rPr>
        <w:t>Performance Units Achieved = Performance Units * Payout Percentage Achieved.</w:t>
      </w:r>
    </w:p>
    <w:p>
      <w:pPr>
        <w:spacing w:after="0" w:line="255" w:lineRule="exact"/>
        <w:rPr>
          <w:sz w:val="20"/>
          <w:szCs w:val="20"/>
          <w:color w:val="auto"/>
        </w:rPr>
      </w:pPr>
    </w:p>
    <w:p>
      <w:pPr>
        <w:jc w:val="both"/>
        <w:ind w:left="1260"/>
        <w:spacing w:after="0" w:line="266" w:lineRule="auto"/>
        <w:rPr>
          <w:sz w:val="20"/>
          <w:szCs w:val="20"/>
          <w:color w:val="auto"/>
        </w:rPr>
      </w:pPr>
      <w:r>
        <w:rPr>
          <w:rFonts w:ascii="Times New Roman" w:cs="Times New Roman" w:eastAsia="Times New Roman" w:hAnsi="Times New Roman"/>
          <w:sz w:val="21"/>
          <w:szCs w:val="21"/>
          <w:color w:val="auto"/>
        </w:rPr>
        <w:t xml:space="preserve">The number of Performance Units Achieved, if any, is subject to satisfaction of the performance criteria set forth on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over the period beginning on</w:t>
      </w:r>
      <w:r>
        <w:rPr>
          <w:rFonts w:ascii="Times New Roman" w:cs="Times New Roman" w:eastAsia="Times New Roman" w:hAnsi="Times New Roman"/>
          <w:sz w:val="21"/>
          <w:szCs w:val="21"/>
          <w:b w:val="1"/>
          <w:bCs w:val="1"/>
          <w:color w:val="auto"/>
        </w:rPr>
        <w:t xml:space="preserve"> [period start date] </w:t>
      </w:r>
      <w:r>
        <w:rPr>
          <w:rFonts w:ascii="Times New Roman" w:cs="Times New Roman" w:eastAsia="Times New Roman" w:hAnsi="Times New Roman"/>
          <w:sz w:val="21"/>
          <w:szCs w:val="21"/>
          <w:color w:val="auto"/>
        </w:rPr>
        <w:t>and ending on</w:t>
      </w:r>
      <w:r>
        <w:rPr>
          <w:rFonts w:ascii="Times New Roman" w:cs="Times New Roman" w:eastAsia="Times New Roman" w:hAnsi="Times New Roman"/>
          <w:sz w:val="21"/>
          <w:szCs w:val="21"/>
          <w:b w:val="1"/>
          <w:bCs w:val="1"/>
          <w:color w:val="auto"/>
        </w:rPr>
        <w:t xml:space="preserve"> [period end date] </w:t>
      </w:r>
      <w:r>
        <w:rPr>
          <w:rFonts w:ascii="Times New Roman" w:cs="Times New Roman" w:eastAsia="Times New Roman" w:hAnsi="Times New Roman"/>
          <w:sz w:val="21"/>
          <w:szCs w:val="21"/>
          <w:color w:val="auto"/>
        </w:rPr>
        <w:t>(the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and will be determined at the end of the applicable Performance Period. Each whole Performance Unit Achieved represents the right to receive one full Share at the time and in the manner described in this Award Agreement.</w:t>
      </w:r>
    </w:p>
    <w:p>
      <w:pPr>
        <w:spacing w:after="0" w:line="195" w:lineRule="exact"/>
        <w:rPr>
          <w:sz w:val="20"/>
          <w:szCs w:val="20"/>
          <w:color w:val="auto"/>
        </w:rPr>
      </w:pPr>
    </w:p>
    <w:p>
      <w:pPr>
        <w:ind w:firstLine="4"/>
        <w:spacing w:after="0" w:line="292" w:lineRule="auto"/>
        <w:tabs>
          <w:tab w:leader="none" w:pos="486"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Except as provided in Section 7 of this Award Agreement, the Performance Units Achieved are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vesting criteria:</w:t>
      </w:r>
    </w:p>
    <w:p>
      <w:pPr>
        <w:spacing w:after="0" w:line="50" w:lineRule="exact"/>
        <w:rPr>
          <w:rFonts w:ascii="Times New Roman" w:cs="Times New Roman" w:eastAsia="Times New Roman" w:hAnsi="Times New Roman"/>
          <w:sz w:val="21"/>
          <w:szCs w:val="21"/>
          <w:b w:val="1"/>
          <w:bCs w:val="1"/>
          <w:color w:val="auto"/>
        </w:rPr>
      </w:pPr>
    </w:p>
    <w:p>
      <w:pPr>
        <w:jc w:val="both"/>
        <w:ind w:left="1260" w:hanging="631"/>
        <w:spacing w:after="0" w:line="256" w:lineRule="auto"/>
        <w:tabs>
          <w:tab w:leader="none" w:pos="124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Normal Vesting. </w:t>
      </w:r>
      <w:r>
        <w:rPr>
          <w:rFonts w:ascii="Times New Roman" w:cs="Times New Roman" w:eastAsia="Times New Roman" w:hAnsi="Times New Roman"/>
          <w:sz w:val="21"/>
          <w:szCs w:val="21"/>
          <w:color w:val="auto"/>
        </w:rPr>
        <w:t>You will become</w:t>
      </w:r>
      <w:r>
        <w:rPr>
          <w:rFonts w:ascii="Times New Roman" w:cs="Times New Roman" w:eastAsia="Times New Roman" w:hAnsi="Times New Roman"/>
          <w:sz w:val="21"/>
          <w:szCs w:val="21"/>
          <w:b w:val="1"/>
          <w:bCs w:val="1"/>
          <w:color w:val="auto"/>
        </w:rPr>
        <w:t xml:space="preserve"> </w:t>
      </w:r>
      <w:r>
        <w:rPr>
          <w:rFonts w:ascii="Arial" w:cs="Arial" w:eastAsia="Arial" w:hAnsi="Arial"/>
          <w:sz w:val="21"/>
          <w:szCs w:val="21"/>
          <w:color w:val="auto"/>
        </w:rPr>
        <w:t>[___]</w:t>
      </w:r>
      <w:r>
        <w:rPr>
          <w:rFonts w:ascii="Times New Roman" w:cs="Times New Roman" w:eastAsia="Times New Roman" w:hAnsi="Times New Roman"/>
          <w:sz w:val="21"/>
          <w:szCs w:val="21"/>
          <w:color w:val="auto"/>
        </w:rPr>
        <w:t>% vested in the number of Performance Units Achieved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performance criteria as described in Section 3 and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if your employment or your service as a Non-Employee Director with either the Company or any of its Subsidiaries or Affiliates continues from the Grant Date until the </w:t>
      </w:r>
      <w:r>
        <w:rPr>
          <w:rFonts w:ascii="Arial" w:cs="Arial" w:eastAsia="Arial" w:hAnsi="Arial"/>
          <w:sz w:val="21"/>
          <w:szCs w:val="21"/>
          <w:color w:val="auto"/>
        </w:rPr>
        <w:t>[___]</w:t>
      </w:r>
      <w:r>
        <w:rPr>
          <w:rFonts w:ascii="Times New Roman" w:cs="Times New Roman" w:eastAsia="Times New Roman" w:hAnsi="Times New Roman"/>
          <w:sz w:val="21"/>
          <w:szCs w:val="21"/>
          <w:color w:val="auto"/>
        </w:rPr>
        <w:t xml:space="preserve"> anniversary of the Grant Date, in this case </w:t>
      </w:r>
      <w:r>
        <w:rPr>
          <w:rFonts w:ascii="Arial" w:cs="Arial" w:eastAsia="Arial" w:hAnsi="Arial"/>
          <w:sz w:val="21"/>
          <w:szCs w:val="21"/>
          <w:color w:val="auto"/>
        </w:rPr>
        <w:t>[___]</w:t>
      </w:r>
      <w:r>
        <w:rPr>
          <w:rFonts w:ascii="Times New Roman" w:cs="Times New Roman" w:eastAsia="Times New Roman" w:hAnsi="Times New Roman"/>
          <w:sz w:val="21"/>
          <w:szCs w:val="21"/>
          <w:color w:val="auto"/>
        </w:rPr>
        <w:t>, (the “Normal Vesting Date”), and will be settled in accordance with Section 5 of this Award Agreement; or</w:t>
      </w:r>
    </w:p>
    <w:p>
      <w:pPr>
        <w:spacing w:after="0" w:line="102" w:lineRule="exact"/>
        <w:rPr>
          <w:rFonts w:ascii="Times New Roman" w:cs="Times New Roman" w:eastAsia="Times New Roman" w:hAnsi="Times New Roman"/>
          <w:sz w:val="21"/>
          <w:szCs w:val="21"/>
          <w:color w:val="auto"/>
        </w:rPr>
      </w:pPr>
    </w:p>
    <w:p>
      <w:pPr>
        <w:jc w:val="both"/>
        <w:ind w:left="1260" w:hanging="631"/>
        <w:spacing w:after="0" w:line="262" w:lineRule="auto"/>
        <w:tabs>
          <w:tab w:leader="none" w:pos="121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Special Vesting. </w:t>
      </w:r>
      <w:r>
        <w:rPr>
          <w:rFonts w:ascii="Times New Roman" w:cs="Times New Roman" w:eastAsia="Times New Roman" w:hAnsi="Times New Roman"/>
          <w:sz w:val="21"/>
          <w:szCs w:val="21"/>
          <w:color w:val="auto"/>
        </w:rPr>
        <w:t>Under the following circumstances, the Performance Units Achieved (subject to the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criteria as described in Section 3 and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described in this Award Agreement may vest earlier than the Normal Vesting Date:</w:t>
      </w:r>
    </w:p>
    <w:p>
      <w:pPr>
        <w:spacing w:after="0" w:line="98" w:lineRule="exact"/>
        <w:rPr>
          <w:rFonts w:ascii="Times New Roman" w:cs="Times New Roman" w:eastAsia="Times New Roman" w:hAnsi="Times New Roman"/>
          <w:sz w:val="21"/>
          <w:szCs w:val="21"/>
          <w:color w:val="auto"/>
        </w:rPr>
      </w:pPr>
    </w:p>
    <w:p>
      <w:pPr>
        <w:ind w:left="1880" w:hanging="626"/>
        <w:spacing w:after="0" w:line="272" w:lineRule="auto"/>
        <w:tabs>
          <w:tab w:leader="none" w:pos="1706"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 Terminate because of your death or due to a disability for which you qualify for benefits under the Scotts Miracle-Gro Company’s Long-term Disability Plan or another long-term disability plan sponsored by the Company or any of its Subsidiaries or Affiliates (“Disabled”), the number of Performance Units Achieved as described in this Award Agreement will become </w:t>
      </w:r>
      <w:r>
        <w:rPr>
          <w:rFonts w:ascii="Arial" w:cs="Arial" w:eastAsia="Arial" w:hAnsi="Arial"/>
          <w:sz w:val="20"/>
          <w:szCs w:val="20"/>
          <w:color w:val="auto"/>
        </w:rPr>
        <w:t>[___]</w:t>
      </w:r>
      <w:r>
        <w:rPr>
          <w:rFonts w:ascii="Times New Roman" w:cs="Times New Roman" w:eastAsia="Times New Roman" w:hAnsi="Times New Roman"/>
          <w:sz w:val="20"/>
          <w:szCs w:val="20"/>
          <w:color w:val="auto"/>
        </w:rPr>
        <w:t>% vested as of the Normal Vesting Date and will continue to be settled on the original Settlement Date in accordance with Section 5 of this Award Agreement; or</w:t>
      </w:r>
    </w:p>
    <w:p>
      <w:pPr>
        <w:spacing w:after="0" w:line="89" w:lineRule="exact"/>
        <w:rPr>
          <w:rFonts w:ascii="Times New Roman" w:cs="Times New Roman" w:eastAsia="Times New Roman" w:hAnsi="Times New Roman"/>
          <w:sz w:val="20"/>
          <w:szCs w:val="20"/>
          <w:color w:val="auto"/>
        </w:rPr>
      </w:pPr>
    </w:p>
    <w:p>
      <w:pPr>
        <w:ind w:left="1880" w:hanging="626"/>
        <w:spacing w:after="0" w:line="256" w:lineRule="auto"/>
        <w:tabs>
          <w:tab w:leader="none" w:pos="1786"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you Terminate prior to the Normal Vesting Date for a reason other than Cause and you have reached age </w:t>
      </w:r>
      <w:r>
        <w:rPr>
          <w:rFonts w:ascii="Arial" w:cs="Arial" w:eastAsia="Arial" w:hAnsi="Arial"/>
          <w:sz w:val="21"/>
          <w:szCs w:val="21"/>
          <w:color w:val="auto"/>
        </w:rPr>
        <w:t>[___]</w:t>
      </w:r>
      <w:r>
        <w:rPr>
          <w:rFonts w:ascii="Times New Roman" w:cs="Times New Roman" w:eastAsia="Times New Roman" w:hAnsi="Times New Roman"/>
          <w:sz w:val="21"/>
          <w:szCs w:val="21"/>
          <w:color w:val="auto"/>
        </w:rPr>
        <w:t xml:space="preserve"> and completed at least </w:t>
      </w:r>
      <w:r>
        <w:rPr>
          <w:rFonts w:ascii="Arial" w:cs="Arial" w:eastAsia="Arial" w:hAnsi="Arial"/>
          <w:sz w:val="21"/>
          <w:szCs w:val="21"/>
          <w:color w:val="auto"/>
        </w:rPr>
        <w:t>[___]</w:t>
      </w:r>
      <w:r>
        <w:rPr>
          <w:rFonts w:ascii="Times New Roman" w:cs="Times New Roman" w:eastAsia="Times New Roman" w:hAnsi="Times New Roman"/>
          <w:sz w:val="21"/>
          <w:szCs w:val="21"/>
          <w:color w:val="auto"/>
        </w:rPr>
        <w:t xml:space="preserve"> years of continuous employment with the Company, or any of its Subsidiaries or Affiliates, the number of Performance Units Achieved will become </w:t>
      </w:r>
      <w:r>
        <w:rPr>
          <w:rFonts w:ascii="Arial" w:cs="Arial" w:eastAsia="Arial" w:hAnsi="Arial"/>
          <w:sz w:val="21"/>
          <w:szCs w:val="21"/>
          <w:color w:val="auto"/>
        </w:rPr>
        <w:t>[___]</w:t>
      </w:r>
      <w:r>
        <w:rPr>
          <w:rFonts w:ascii="Times New Roman" w:cs="Times New Roman" w:eastAsia="Times New Roman" w:hAnsi="Times New Roman"/>
          <w:sz w:val="21"/>
          <w:szCs w:val="21"/>
          <w:color w:val="auto"/>
        </w:rPr>
        <w:t>% vested as of the Normal Vesting Date and will continue to be settled on the original Settlement Date in accordance with Section 5 of this Award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72" w:right="339" w:bottom="1440" w:gutter="0" w:footer="0" w:header="0"/>
        </w:sectPr>
      </w:pPr>
    </w:p>
    <w:bookmarkStart w:id="40" w:name="page41"/>
    <w:bookmarkEnd w:id="40"/>
    <w:p>
      <w:pPr>
        <w:jc w:val="both"/>
        <w:ind w:left="1880" w:hanging="626"/>
        <w:spacing w:after="0" w:line="259" w:lineRule="auto"/>
        <w:tabs>
          <w:tab w:leader="none" w:pos="1882"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you Terminate due to an involuntary Termination by the Company or any of its Subsidiaries or Affiliates without Cause within </w:t>
      </w:r>
      <w:r>
        <w:rPr>
          <w:rFonts w:ascii="Arial" w:cs="Arial" w:eastAsia="Arial" w:hAnsi="Arial"/>
          <w:sz w:val="21"/>
          <w:szCs w:val="21"/>
          <w:color w:val="auto"/>
        </w:rPr>
        <w:t>[___]</w:t>
      </w:r>
      <w:r>
        <w:rPr>
          <w:rFonts w:ascii="Times New Roman" w:cs="Times New Roman" w:eastAsia="Times New Roman" w:hAnsi="Times New Roman"/>
          <w:sz w:val="21"/>
          <w:szCs w:val="21"/>
          <w:color w:val="auto"/>
        </w:rPr>
        <w:t xml:space="preserve"> days before the Normal Vesting Date, the number of Performance Units Achieved will become </w:t>
      </w:r>
      <w:r>
        <w:rPr>
          <w:rFonts w:ascii="Arial" w:cs="Arial" w:eastAsia="Arial" w:hAnsi="Arial"/>
          <w:sz w:val="21"/>
          <w:szCs w:val="21"/>
          <w:color w:val="auto"/>
        </w:rPr>
        <w:t>[___]</w:t>
      </w:r>
      <w:r>
        <w:rPr>
          <w:rFonts w:ascii="Times New Roman" w:cs="Times New Roman" w:eastAsia="Times New Roman" w:hAnsi="Times New Roman"/>
          <w:sz w:val="21"/>
          <w:szCs w:val="21"/>
          <w:color w:val="auto"/>
        </w:rPr>
        <w:t>% vested as of the Normal Vesting Date and will continue to be settled on the original Settlement Date in accordance with Section 5 of this Award Agreement; or</w:t>
      </w:r>
    </w:p>
    <w:p>
      <w:pPr>
        <w:spacing w:after="0" w:line="166"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99"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your Performance Units may vest earlier in accordance with the Plan and pursuant to the discretion of the Committee. See Section 5(d) of this Award Agreement and the Plan for further details.</w:t>
      </w:r>
    </w:p>
    <w:p>
      <w:pPr>
        <w:spacing w:after="0" w:line="161"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w:t>
      </w:r>
    </w:p>
    <w:p>
      <w:pPr>
        <w:spacing w:after="0" w:line="153" w:lineRule="exact"/>
        <w:rPr>
          <w:rFonts w:ascii="Times New Roman" w:cs="Times New Roman" w:eastAsia="Times New Roman" w:hAnsi="Times New Roman"/>
          <w:sz w:val="21"/>
          <w:szCs w:val="21"/>
          <w:b w:val="1"/>
          <w:bCs w:val="1"/>
          <w:color w:val="auto"/>
        </w:rPr>
      </w:pPr>
    </w:p>
    <w:p>
      <w:pPr>
        <w:jc w:val="right"/>
        <w:ind w:left="1260" w:hanging="631"/>
        <w:spacing w:after="0" w:line="269" w:lineRule="auto"/>
        <w:tabs>
          <w:tab w:leader="none" w:pos="113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Plan and this Award Agreement, the number of vested Performance Units Achieved, minus any Shares that are withheld for taxes as provided under Section 5(c), shall be settled in a lump sum as soon as administratively practicable following the Normal Vesting Date (the “Settlement Date”). Your whole Performance Units Achieved shall be settled in full Shares, and any fractional Performance Unit Achieved shall be settled in cash, determined based upon the Fair Market Value of a Share on the Settlement Date, which shall be equal to the closing price of a Share on the Settlement Date if it is a trading day or, if such date is not a trading day, on the next trading day.</w:t>
      </w:r>
    </w:p>
    <w:p>
      <w:pPr>
        <w:spacing w:after="0" w:line="94" w:lineRule="exact"/>
        <w:rPr>
          <w:rFonts w:ascii="Times New Roman" w:cs="Times New Roman" w:eastAsia="Times New Roman" w:hAnsi="Times New Roman"/>
          <w:sz w:val="20"/>
          <w:szCs w:val="20"/>
          <w:color w:val="auto"/>
        </w:rPr>
      </w:pPr>
    </w:p>
    <w:p>
      <w:pPr>
        <w:ind w:left="1260" w:hanging="631"/>
        <w:spacing w:after="0" w:line="275" w:lineRule="auto"/>
        <w:tabs>
          <w:tab w:leader="none" w:pos="110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6 of this Award Agreement, you will have none of the rights of a shareholder with respect to Shares underlying the Performance Units unless and until you become the record holder of such Shares.</w:t>
      </w:r>
    </w:p>
    <w:p>
      <w:pPr>
        <w:spacing w:after="0" w:line="84" w:lineRule="exact"/>
        <w:rPr>
          <w:rFonts w:ascii="Times New Roman" w:cs="Times New Roman" w:eastAsia="Times New Roman" w:hAnsi="Times New Roman"/>
          <w:sz w:val="21"/>
          <w:szCs w:val="21"/>
          <w:color w:val="auto"/>
        </w:rPr>
      </w:pPr>
    </w:p>
    <w:p>
      <w:pPr>
        <w:ind w:left="1260" w:hanging="631"/>
        <w:spacing w:after="0" w:line="260" w:lineRule="auto"/>
        <w:tabs>
          <w:tab w:leader="none" w:pos="114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use one of the following methods to pay the required withholding taxes related to the vesting and settlement of your Performance Units Achieved. You will decide on the method at the time prescribed by the Company. If you do not elect one of these methods, the Company will apply the Net Settlement method described below:</w:t>
      </w:r>
    </w:p>
    <w:p>
      <w:pPr>
        <w:spacing w:after="0" w:line="178" w:lineRule="exact"/>
        <w:rPr>
          <w:rFonts w:ascii="Times New Roman" w:cs="Times New Roman" w:eastAsia="Times New Roman" w:hAnsi="Times New Roman"/>
          <w:sz w:val="21"/>
          <w:szCs w:val="21"/>
          <w:color w:val="auto"/>
        </w:rPr>
      </w:pPr>
    </w:p>
    <w:p>
      <w:pPr>
        <w:ind w:left="1880" w:hanging="626"/>
        <w:spacing w:after="0" w:line="301" w:lineRule="auto"/>
        <w:tabs>
          <w:tab w:leader="none" w:pos="1755"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 If you elect this alternative, you will be responsible for paying the Company, through the Third Party Administrator, cash equal to the required withholding Taxes applicable on your Performance Units.</w:t>
      </w:r>
    </w:p>
    <w:p>
      <w:pPr>
        <w:spacing w:after="0" w:line="61" w:lineRule="exact"/>
        <w:rPr>
          <w:rFonts w:ascii="Times New Roman" w:cs="Times New Roman" w:eastAsia="Times New Roman" w:hAnsi="Times New Roman"/>
          <w:sz w:val="20"/>
          <w:szCs w:val="20"/>
          <w:color w:val="auto"/>
        </w:rPr>
      </w:pPr>
    </w:p>
    <w:p>
      <w:pPr>
        <w:ind w:left="1880" w:hanging="626"/>
        <w:spacing w:after="0" w:line="255" w:lineRule="auto"/>
        <w:tabs>
          <w:tab w:leader="none" w:pos="1805"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SETTLEMENT: If you elect this alternative, the Company will retain the number of Shares with a Fair Market Value equal to the required withholding Taxes applicable on your Performance Units, provided that such withholding can be no more than the maximum withholding rate applicable to each jurisdiction for which the Company is required to withhold.</w:t>
      </w:r>
    </w:p>
    <w:p>
      <w:pPr>
        <w:spacing w:after="0" w:line="102" w:lineRule="exact"/>
        <w:rPr>
          <w:rFonts w:ascii="Times New Roman" w:cs="Times New Roman" w:eastAsia="Times New Roman" w:hAnsi="Times New Roman"/>
          <w:sz w:val="21"/>
          <w:szCs w:val="21"/>
          <w:color w:val="auto"/>
        </w:rPr>
      </w:pPr>
    </w:p>
    <w:p>
      <w:pPr>
        <w:ind w:left="1260" w:hanging="631"/>
        <w:spacing w:after="0" w:line="279" w:lineRule="auto"/>
        <w:tabs>
          <w:tab w:leader="none" w:pos="111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If there is a Change in Control, your Performance Units may vest earlier at Target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Plan and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76" w:right="339" w:bottom="1440" w:gutter="0" w:footer="0" w:header="0"/>
        </w:sectPr>
      </w:pPr>
    </w:p>
    <w:bookmarkStart w:id="41" w:name="page42"/>
    <w:bookmarkEnd w:id="41"/>
    <w:p>
      <w:pPr>
        <w:jc w:val="both"/>
        <w:ind w:left="1260"/>
        <w:spacing w:after="0" w:line="249" w:lineRule="auto"/>
        <w:rPr>
          <w:sz w:val="20"/>
          <w:szCs w:val="20"/>
          <w:color w:val="auto"/>
        </w:rPr>
      </w:pPr>
      <w:r>
        <w:rPr>
          <w:rFonts w:ascii="Times New Roman" w:cs="Times New Roman" w:eastAsia="Times New Roman" w:hAnsi="Times New Roman"/>
          <w:sz w:val="21"/>
          <w:szCs w:val="21"/>
          <w:color w:val="auto"/>
        </w:rPr>
        <w:t>discretion of the Committee. See the Plan for further details. Notwithstanding any other provisions of this Award Agreement to the contrary, in the event that as a result of any acceleration of vesting under the Plan or this Award Agreement in connection with a Change in Control it is determined that any payment or distribution in the nature of compensation (within the meaning of Section 280G(b)(2) of the Code) to or for the benefit of the Participant, whether paid or payable or distributed or distributable pursuant to the terms of this Award Agreement or otherwise (the “Payments”), would constitute an “excess parachute payment” within the meaning of Section 280G of the Code, the Company shall reduce (but not below zero) the aggregate value of the Payments under this Award Agreement to the Reduced Amount (as defined below), if reducing the Payments under this Award Agreement will provide the Participant with a greater net after-tax amount than would be the case if no reduction was made. The Payments shall be reduced as described in the preceding sentence only if (i) the net amount of the Payments, as so reduced (and after subtracting the net amount of applicable federal, state and local income and payroll taxes on the reduced Payments), is greater than or equal to (ii) the net amount of the Payments without such reduction (but after subtracting the net amount of applicable federal, state and local income and payroll taxes on the Payments and the amount of Excise Tax (as defined below) to which the Participant would be subject with respect to the unreduced Payments). Only amounts payable under this Award Agreement shall be reduced pursuant to this subsection (d). The “Reduced Amount” shall be an amount that maximizes the aggregate value of Payments under this Award Agreement without causing any Payment under this Award Agreement to be subject to the Excise Tax, determined in accordance with Section 280G(d)(4) of the Code. The term “Excise Tax” means the excise tax imposed under Section 4999 of the Code, together with any interest or penalties imposed with respect to such excise tax.</w:t>
      </w:r>
    </w:p>
    <w:p>
      <w:pPr>
        <w:spacing w:after="0" w:line="124" w:lineRule="exact"/>
        <w:rPr>
          <w:sz w:val="20"/>
          <w:szCs w:val="20"/>
          <w:color w:val="auto"/>
        </w:rPr>
      </w:pPr>
    </w:p>
    <w:p>
      <w:pPr>
        <w:jc w:val="both"/>
        <w:ind w:left="1880" w:hanging="626"/>
        <w:spacing w:after="0" w:line="254" w:lineRule="auto"/>
        <w:tabs>
          <w:tab w:leader="none" w:pos="1899"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determinations to be made under this Section 5(d) shall be made by an independent registered public accounting firm or consulting firm selected by the Company immediately prior to a change in control, which shall provide its determinations and any supporting calculations both to the Company and the Participant within </w:t>
      </w:r>
      <w:r>
        <w:rPr>
          <w:rFonts w:ascii="Arial" w:cs="Arial" w:eastAsia="Arial" w:hAnsi="Arial"/>
          <w:sz w:val="21"/>
          <w:szCs w:val="21"/>
          <w:color w:val="auto"/>
        </w:rPr>
        <w:t xml:space="preserve">[___] </w:t>
      </w:r>
      <w:r>
        <w:rPr>
          <w:rFonts w:ascii="Times New Roman" w:cs="Times New Roman" w:eastAsia="Times New Roman" w:hAnsi="Times New Roman"/>
          <w:sz w:val="21"/>
          <w:szCs w:val="21"/>
          <w:color w:val="auto"/>
        </w:rPr>
        <w:t>days of the change in control. Any such determination by such firm shall be binding upon the Company</w:t>
      </w: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and the Participant. All of the fees and expenses of the accounting or consulting firm in performing the determinations referred to in this Section shall be borne solely by the Company.</w:t>
      </w:r>
    </w:p>
    <w:p>
      <w:pPr>
        <w:spacing w:after="0" w:line="101" w:lineRule="exact"/>
        <w:rPr>
          <w:rFonts w:ascii="Times New Roman" w:cs="Times New Roman" w:eastAsia="Times New Roman" w:hAnsi="Times New Roman"/>
          <w:sz w:val="21"/>
          <w:szCs w:val="21"/>
          <w:color w:val="auto"/>
        </w:rPr>
      </w:pPr>
    </w:p>
    <w:p>
      <w:pPr>
        <w:jc w:val="both"/>
        <w:ind w:firstLine="4"/>
        <w:spacing w:after="0" w:line="255" w:lineRule="auto"/>
        <w:tabs>
          <w:tab w:leader="none" w:pos="417"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Each Dividend Equivalent represents the right to receive an amount equal to the dividends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declared and paid during the period beginning on the Grant Date and ending on the Settlement Date with respect to the Shares represented by the related Performance Units Achieved, subject to the same terms and conditions. The Dividend Equivalents on Performance Units Achieved shall be payable only when and to the extent that the underlying Performance Unit vests and becomes payable. Any Dividend Equivalents will be distributed to you in accordance with Section 5 of this Award Agreement or forfeited, depending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75" w:right="339" w:bottom="1440" w:gutter="0" w:footer="0" w:header="0"/>
        </w:sectPr>
      </w:pPr>
    </w:p>
    <w:bookmarkStart w:id="42" w:name="page43"/>
    <w:bookmarkEnd w:id="42"/>
    <w:p>
      <w:pPr>
        <w:jc w:val="both"/>
        <w:spacing w:after="0" w:line="260" w:lineRule="auto"/>
        <w:rPr>
          <w:sz w:val="20"/>
          <w:szCs w:val="20"/>
          <w:color w:val="auto"/>
        </w:rPr>
      </w:pPr>
      <w:r>
        <w:rPr>
          <w:rFonts w:ascii="Times New Roman" w:cs="Times New Roman" w:eastAsia="Times New Roman" w:hAnsi="Times New Roman"/>
          <w:sz w:val="21"/>
          <w:szCs w:val="21"/>
          <w:color w:val="auto"/>
        </w:rPr>
        <w:t>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175" w:lineRule="exact"/>
        <w:rPr>
          <w:sz w:val="20"/>
          <w:szCs w:val="20"/>
          <w:color w:val="auto"/>
        </w:rPr>
      </w:pPr>
    </w:p>
    <w:p>
      <w:pPr>
        <w:ind w:left="360" w:hanging="356"/>
        <w:spacing w:after="0"/>
        <w:tabs>
          <w:tab w:leader="none" w:pos="360"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FORFEITURE AND RECOUPMENT.</w:t>
      </w:r>
    </w:p>
    <w:p>
      <w:pPr>
        <w:spacing w:after="0" w:line="153" w:lineRule="exact"/>
        <w:rPr>
          <w:rFonts w:ascii="Times New Roman" w:cs="Times New Roman" w:eastAsia="Times New Roman" w:hAnsi="Times New Roman"/>
          <w:sz w:val="21"/>
          <w:szCs w:val="21"/>
          <w:b w:val="1"/>
          <w:bCs w:val="1"/>
          <w:color w:val="auto"/>
        </w:rPr>
      </w:pPr>
    </w:p>
    <w:p>
      <w:pPr>
        <w:ind w:left="1260" w:hanging="631"/>
        <w:spacing w:after="0" w:line="275" w:lineRule="auto"/>
        <w:tabs>
          <w:tab w:leader="none" w:pos="109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4 of this Award Agreement, you will forfeit your unvested Performance Units if you Terminate prior to the Normal Vesting Date, whether the performance criteria are achieved or not.</w:t>
      </w:r>
    </w:p>
    <w:p>
      <w:pPr>
        <w:spacing w:after="0" w:line="84" w:lineRule="exact"/>
        <w:rPr>
          <w:rFonts w:ascii="Times New Roman" w:cs="Times New Roman" w:eastAsia="Times New Roman" w:hAnsi="Times New Roman"/>
          <w:sz w:val="21"/>
          <w:szCs w:val="21"/>
          <w:color w:val="auto"/>
        </w:rPr>
      </w:pPr>
    </w:p>
    <w:p>
      <w:pPr>
        <w:ind w:left="1260" w:hanging="631"/>
        <w:spacing w:after="0" w:line="251" w:lineRule="auto"/>
        <w:tabs>
          <w:tab w:leader="none" w:pos="108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without prior authorization in writing from the Company, you engage in “Conduct That is Harmful to the Company” at any time during the course of your employment or within </w:t>
      </w:r>
      <w:r>
        <w:rPr>
          <w:rFonts w:ascii="Arial" w:cs="Arial" w:eastAsia="Arial" w:hAnsi="Arial"/>
          <w:sz w:val="21"/>
          <w:szCs w:val="21"/>
          <w:color w:val="auto"/>
        </w:rPr>
        <w:t>[___]</w:t>
      </w:r>
      <w:r>
        <w:rPr>
          <w:rFonts w:ascii="Times New Roman" w:cs="Times New Roman" w:eastAsia="Times New Roman" w:hAnsi="Times New Roman"/>
          <w:sz w:val="21"/>
          <w:szCs w:val="21"/>
          <w:color w:val="auto"/>
        </w:rPr>
        <w:t xml:space="preserve"> days after you Terminate, you will forfeit your Performance Units and related Dividend Equivalents, whether they are vested or not. In addition to this forfeiture, the Committee may determine that some or all of any Shares and other amounts you have received through the Plan or this Award Agreement are subject to recoupment, where allowable by law, and must be returned to the Company. “Conduct That is Harmful to the Company” is:</w:t>
      </w:r>
    </w:p>
    <w:p>
      <w:pPr>
        <w:spacing w:after="0" w:line="111" w:lineRule="exact"/>
        <w:rPr>
          <w:rFonts w:ascii="Times New Roman" w:cs="Times New Roman" w:eastAsia="Times New Roman" w:hAnsi="Times New Roman"/>
          <w:sz w:val="21"/>
          <w:szCs w:val="21"/>
          <w:color w:val="auto"/>
        </w:rPr>
      </w:pPr>
    </w:p>
    <w:p>
      <w:pPr>
        <w:ind w:left="1880" w:hanging="626"/>
        <w:spacing w:after="0" w:line="288" w:lineRule="auto"/>
        <w:tabs>
          <w:tab w:leader="none" w:pos="1668"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breach of any confidentiality, nondisclosure, and/or noncompetition obligations under any agreement or plan with the Company or any Subsidiary or Affiliate;</w:t>
      </w:r>
    </w:p>
    <w:p>
      <w:pPr>
        <w:spacing w:after="0" w:line="58" w:lineRule="exact"/>
        <w:rPr>
          <w:rFonts w:ascii="Times New Roman" w:cs="Times New Roman" w:eastAsia="Times New Roman" w:hAnsi="Times New Roman"/>
          <w:sz w:val="21"/>
          <w:szCs w:val="21"/>
          <w:color w:val="auto"/>
        </w:rPr>
      </w:pPr>
    </w:p>
    <w:p>
      <w:pPr>
        <w:ind w:left="1880" w:hanging="626"/>
        <w:spacing w:after="0" w:line="267" w:lineRule="auto"/>
        <w:tabs>
          <w:tab w:leader="none" w:pos="1732"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engaging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92" w:lineRule="exact"/>
        <w:rPr>
          <w:rFonts w:ascii="Times New Roman" w:cs="Times New Roman" w:eastAsia="Times New Roman" w:hAnsi="Times New Roman"/>
          <w:sz w:val="21"/>
          <w:szCs w:val="21"/>
          <w:color w:val="auto"/>
        </w:rPr>
      </w:pPr>
    </w:p>
    <w:p>
      <w:pPr>
        <w:ind w:left="1880" w:hanging="626"/>
        <w:spacing w:after="0" w:line="275" w:lineRule="auto"/>
        <w:tabs>
          <w:tab w:leader="none" w:pos="1825"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failure or refusal to consult with, supply information to or otherwise cooperate with the Company or any Subsidiary or Affiliate after having been requested to do so;</w:t>
      </w:r>
    </w:p>
    <w:p>
      <w:pPr>
        <w:spacing w:after="0" w:line="84" w:lineRule="exact"/>
        <w:rPr>
          <w:rFonts w:ascii="Times New Roman" w:cs="Times New Roman" w:eastAsia="Times New Roman" w:hAnsi="Times New Roman"/>
          <w:sz w:val="21"/>
          <w:szCs w:val="21"/>
          <w:color w:val="auto"/>
        </w:rPr>
      </w:pPr>
    </w:p>
    <w:p>
      <w:pPr>
        <w:ind w:left="1880" w:hanging="626"/>
        <w:spacing w:after="0" w:line="260" w:lineRule="auto"/>
        <w:tabs>
          <w:tab w:leader="none" w:pos="1764"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deliberately engaging in any action that the Company concludes has caused substantial harm to the interests of the Company or any Subsidiary or Affiliate, including, but not limited to, violations of applicable securities laws or the Company’s Insider Trading Policy;</w:t>
      </w:r>
    </w:p>
    <w:p>
      <w:pPr>
        <w:spacing w:after="0" w:line="100" w:lineRule="exact"/>
        <w:rPr>
          <w:rFonts w:ascii="Times New Roman" w:cs="Times New Roman" w:eastAsia="Times New Roman" w:hAnsi="Times New Roman"/>
          <w:sz w:val="21"/>
          <w:szCs w:val="21"/>
          <w:color w:val="auto"/>
        </w:rPr>
      </w:pPr>
    </w:p>
    <w:p>
      <w:pPr>
        <w:ind w:left="1880" w:hanging="626"/>
        <w:spacing w:after="0" w:line="254" w:lineRule="auto"/>
        <w:tabs>
          <w:tab w:leader="none" w:pos="1709"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Subsidiary or Affiliate; or</w:t>
      </w:r>
    </w:p>
    <w:p>
      <w:pPr>
        <w:spacing w:after="0" w:line="107" w:lineRule="exact"/>
        <w:rPr>
          <w:rFonts w:ascii="Times New Roman" w:cs="Times New Roman" w:eastAsia="Times New Roman" w:hAnsi="Times New Roman"/>
          <w:sz w:val="21"/>
          <w:szCs w:val="21"/>
          <w:color w:val="auto"/>
        </w:rPr>
      </w:pPr>
    </w:p>
    <w:p>
      <w:pPr>
        <w:ind w:left="1880" w:hanging="626"/>
        <w:spacing w:after="0" w:line="275" w:lineRule="auto"/>
        <w:tabs>
          <w:tab w:leader="none" w:pos="1959"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Discovery after you Terminated that you engaged in conduct while employed by the Company that the Committee reasonably concludes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76" w:right="339" w:bottom="1440" w:gutter="0" w:footer="0" w:header="0"/>
        </w:sectPr>
      </w:pPr>
    </w:p>
    <w:bookmarkStart w:id="43" w:name="page44"/>
    <w:bookmarkEnd w:id="43"/>
    <w:p>
      <w:pPr>
        <w:ind w:left="1880"/>
        <w:spacing w:after="0" w:line="275" w:lineRule="auto"/>
        <w:rPr>
          <w:sz w:val="20"/>
          <w:szCs w:val="20"/>
          <w:color w:val="auto"/>
        </w:rPr>
      </w:pPr>
      <w:r>
        <w:rPr>
          <w:rFonts w:ascii="Times New Roman" w:cs="Times New Roman" w:eastAsia="Times New Roman" w:hAnsi="Times New Roman"/>
          <w:sz w:val="21"/>
          <w:szCs w:val="21"/>
          <w:color w:val="auto"/>
        </w:rPr>
        <w:t>would have given rise to a Termination for Cause had it been discovered before you Terminated, including but not limited to having engaged in or contributed to criminal misconduct.</w:t>
      </w:r>
    </w:p>
    <w:p>
      <w:pPr>
        <w:spacing w:after="0" w:line="81" w:lineRule="exact"/>
        <w:rPr>
          <w:sz w:val="20"/>
          <w:szCs w:val="20"/>
          <w:color w:val="auto"/>
        </w:rPr>
      </w:pPr>
    </w:p>
    <w:p>
      <w:pPr>
        <w:ind w:firstLine="4"/>
        <w:spacing w:after="0" w:line="279" w:lineRule="auto"/>
        <w:tabs>
          <w:tab w:leader="none" w:pos="431"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AMENDMENT AND TERMINATION. </w:t>
      </w:r>
      <w:r>
        <w:rPr>
          <w:rFonts w:ascii="Times New Roman" w:cs="Times New Roman" w:eastAsia="Times New Roman" w:hAnsi="Times New Roman"/>
          <w:sz w:val="21"/>
          <w:szCs w:val="21"/>
          <w:color w:val="auto"/>
        </w:rPr>
        <w:t>Subject to the terms of the Plan, the Company may amend or terminate this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the Plan at any time.</w:t>
      </w:r>
    </w:p>
    <w:p>
      <w:pPr>
        <w:spacing w:after="0" w:line="76" w:lineRule="exact"/>
        <w:rPr>
          <w:rFonts w:ascii="Times New Roman" w:cs="Times New Roman" w:eastAsia="Times New Roman" w:hAnsi="Times New Roman"/>
          <w:sz w:val="21"/>
          <w:szCs w:val="21"/>
          <w:b w:val="1"/>
          <w:bCs w:val="1"/>
          <w:color w:val="auto"/>
        </w:rPr>
      </w:pPr>
    </w:p>
    <w:p>
      <w:pPr>
        <w:jc w:val="both"/>
        <w:ind w:firstLine="4"/>
        <w:spacing w:after="0" w:line="255" w:lineRule="auto"/>
        <w:tabs>
          <w:tab w:leader="none" w:pos="417"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BENEFICIARY DESIGNATION. </w:t>
      </w:r>
      <w:r>
        <w:rPr>
          <w:rFonts w:ascii="Times New Roman" w:cs="Times New Roman" w:eastAsia="Times New Roman" w:hAnsi="Times New Roman"/>
          <w:sz w:val="21"/>
          <w:szCs w:val="21"/>
          <w:color w:val="auto"/>
        </w:rPr>
        <w:t>You may name a beneficiary or beneficiaries to receive any vested Performance Units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related Dividend Equivalents that may be achieved under this Award Agreement but are settled after you die. This may be done only on the Beneficiary Designation Form prescribed by the Company or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01" w:lineRule="exact"/>
        <w:rPr>
          <w:rFonts w:ascii="Times New Roman" w:cs="Times New Roman" w:eastAsia="Times New Roman" w:hAnsi="Times New Roman"/>
          <w:sz w:val="21"/>
          <w:szCs w:val="21"/>
          <w:b w:val="1"/>
          <w:bCs w:val="1"/>
          <w:color w:val="auto"/>
        </w:rPr>
      </w:pPr>
    </w:p>
    <w:p>
      <w:pPr>
        <w:jc w:val="both"/>
        <w:ind w:firstLine="4"/>
        <w:spacing w:after="0" w:line="261" w:lineRule="auto"/>
        <w:tabs>
          <w:tab w:leader="none" w:pos="487"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TRANSFERRING YOUR PERFORMANCE UNITS AND RELATED DIVIDEND EQUIVALENTS. </w:t>
      </w:r>
      <w:r>
        <w:rPr>
          <w:rFonts w:ascii="Times New Roman" w:cs="Times New Roman" w:eastAsia="Times New Roman" w:hAnsi="Times New Roman"/>
          <w:sz w:val="21"/>
          <w:szCs w:val="21"/>
          <w:color w:val="auto"/>
        </w:rPr>
        <w:t>Except as described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Section 9, your Performance Units and related Dividend Equivalents may not be transferred to another person. Also, the Committee may allow you to place your Performance Units and related Dividend Equivalents into a trust established for your benefit or the benefit of your family. Contact the Third Party Administrator for further details.</w:t>
      </w:r>
    </w:p>
    <w:p>
      <w:pPr>
        <w:spacing w:after="0" w:line="82" w:lineRule="exact"/>
        <w:rPr>
          <w:rFonts w:ascii="Times New Roman" w:cs="Times New Roman" w:eastAsia="Times New Roman" w:hAnsi="Times New Roman"/>
          <w:sz w:val="21"/>
          <w:szCs w:val="21"/>
          <w:b w:val="1"/>
          <w:bCs w:val="1"/>
          <w:color w:val="auto"/>
        </w:rPr>
      </w:pPr>
    </w:p>
    <w:p>
      <w:pPr>
        <w:jc w:val="both"/>
        <w:ind w:firstLine="4"/>
        <w:spacing w:after="0" w:line="261" w:lineRule="auto"/>
        <w:tabs>
          <w:tab w:leader="none" w:pos="527"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Award Agreement shall be governed by the laws of the State of Ohio, excluding any conflicts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95" w:lineRule="exact"/>
        <w:rPr>
          <w:rFonts w:ascii="Times New Roman" w:cs="Times New Roman" w:eastAsia="Times New Roman" w:hAnsi="Times New Roman"/>
          <w:sz w:val="21"/>
          <w:szCs w:val="21"/>
          <w:b w:val="1"/>
          <w:bCs w:val="1"/>
          <w:color w:val="auto"/>
        </w:rPr>
      </w:pPr>
    </w:p>
    <w:p>
      <w:pPr>
        <w:jc w:val="both"/>
        <w:ind w:firstLine="4"/>
        <w:spacing w:after="0" w:line="257" w:lineRule="auto"/>
        <w:tabs>
          <w:tab w:leader="none" w:pos="506"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OTHER AGREEMENTS AND POLICIES. </w:t>
      </w:r>
      <w:r>
        <w:rPr>
          <w:rFonts w:ascii="Times New Roman" w:cs="Times New Roman" w:eastAsia="Times New Roman" w:hAnsi="Times New Roman"/>
          <w:sz w:val="21"/>
          <w:szCs w:val="21"/>
          <w:color w:val="auto"/>
        </w:rPr>
        <w:t>Your Performance Units and related Dividend Equivalents, whether achieved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will be subject to the terms of any other written agreements between you and the Company or any Subsidiary or Affiliate to the extent that those other agreements do not directly conflict with the terms of the Plan or this Award Agreement. Your Performance Units and related Dividend Equivalents granted under the Plan shall be subject to any applicable Company clawback or recoupment policies, share trading policies and other policies that may be implemented by the Company from time to time.</w:t>
      </w:r>
    </w:p>
    <w:p>
      <w:pPr>
        <w:spacing w:after="0" w:line="87" w:lineRule="exact"/>
        <w:rPr>
          <w:rFonts w:ascii="Times New Roman" w:cs="Times New Roman" w:eastAsia="Times New Roman" w:hAnsi="Times New Roman"/>
          <w:sz w:val="21"/>
          <w:szCs w:val="21"/>
          <w:b w:val="1"/>
          <w:bCs w:val="1"/>
          <w:color w:val="auto"/>
        </w:rPr>
      </w:pPr>
    </w:p>
    <w:p>
      <w:pPr>
        <w:jc w:val="both"/>
        <w:ind w:firstLine="4"/>
        <w:spacing w:after="0" w:line="269" w:lineRule="auto"/>
        <w:tabs>
          <w:tab w:leader="none" w:pos="464"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ADJUSTMENTS TO YOUR PERFORMANCE UNITS. </w:t>
      </w:r>
      <w:r>
        <w:rPr>
          <w:rFonts w:ascii="Times New Roman" w:cs="Times New Roman" w:eastAsia="Times New Roman" w:hAnsi="Times New Roman"/>
          <w:sz w:val="21"/>
          <w:szCs w:val="21"/>
          <w:color w:val="auto"/>
        </w:rPr>
        <w:t>Subject to the terms of the Plan, your Performance Units and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Equivalents will be adjusted, if appropriate, to reflect any change to the Company’s capital structure (e.g., the number of Shares underlying your Performance Units will be adjusted to reflect a stock split).</w:t>
      </w:r>
    </w:p>
    <w:p>
      <w:pPr>
        <w:spacing w:after="0" w:line="86" w:lineRule="exact"/>
        <w:rPr>
          <w:rFonts w:ascii="Times New Roman" w:cs="Times New Roman" w:eastAsia="Times New Roman" w:hAnsi="Times New Roman"/>
          <w:sz w:val="21"/>
          <w:szCs w:val="21"/>
          <w:b w:val="1"/>
          <w:bCs w:val="1"/>
          <w:color w:val="auto"/>
        </w:rPr>
      </w:pPr>
    </w:p>
    <w:p>
      <w:pPr>
        <w:ind w:left="460" w:hanging="456"/>
        <w:spacing w:after="0"/>
        <w:tabs>
          <w:tab w:leader="none" w:pos="460"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YOUR ACKNOWLEDGMENT OF AND AGREEMENT TO AWARD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below, you acknowledge and agree that:</w:t>
      </w:r>
    </w:p>
    <w:p>
      <w:pPr>
        <w:spacing w:after="0" w:line="214" w:lineRule="exact"/>
        <w:rPr>
          <w:sz w:val="20"/>
          <w:szCs w:val="20"/>
          <w:color w:val="auto"/>
        </w:rPr>
      </w:pPr>
    </w:p>
    <w:p>
      <w:pPr>
        <w:ind w:left="1100" w:hanging="471"/>
        <w:spacing w:after="0"/>
        <w:tabs>
          <w:tab w:leader="none" w:pos="11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Plan has been made available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76" w:right="339" w:bottom="1440" w:gutter="0" w:footer="0" w:header="0"/>
        </w:sectPr>
      </w:pPr>
    </w:p>
    <w:bookmarkStart w:id="44" w:name="page45"/>
    <w:bookmarkEnd w:id="44"/>
    <w:p>
      <w:pPr>
        <w:ind w:left="1040" w:hanging="491"/>
        <w:spacing w:after="0"/>
        <w:tabs>
          <w:tab w:leader="none" w:pos="10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and accept the terms and conditions of your Award;</w:t>
      </w:r>
    </w:p>
    <w:p>
      <w:pPr>
        <w:spacing w:after="0" w:line="214" w:lineRule="exact"/>
        <w:rPr>
          <w:rFonts w:ascii="Times New Roman" w:cs="Times New Roman" w:eastAsia="Times New Roman" w:hAnsi="Times New Roman"/>
          <w:sz w:val="21"/>
          <w:szCs w:val="21"/>
          <w:color w:val="auto"/>
        </w:rPr>
      </w:pPr>
    </w:p>
    <w:p>
      <w:pPr>
        <w:ind w:left="1180" w:hanging="631"/>
        <w:spacing w:after="0" w:line="275" w:lineRule="auto"/>
        <w:tabs>
          <w:tab w:leader="none" w:pos="107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this Award under the Plan, you agree to all Committee determinations as described in the Plan and this Award Agreement;</w:t>
      </w:r>
    </w:p>
    <w:p>
      <w:pPr>
        <w:spacing w:after="0" w:line="162" w:lineRule="exact"/>
        <w:rPr>
          <w:rFonts w:ascii="Times New Roman" w:cs="Times New Roman" w:eastAsia="Times New Roman" w:hAnsi="Times New Roman"/>
          <w:sz w:val="21"/>
          <w:szCs w:val="21"/>
          <w:color w:val="auto"/>
        </w:rPr>
      </w:pPr>
    </w:p>
    <w:p>
      <w:pPr>
        <w:jc w:val="both"/>
        <w:ind w:left="1180" w:hanging="631"/>
        <w:spacing w:after="0" w:line="255" w:lineRule="auto"/>
        <w:tabs>
          <w:tab w:leader="none" w:pos="113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71" w:lineRule="exact"/>
        <w:rPr>
          <w:rFonts w:ascii="Times New Roman" w:cs="Times New Roman" w:eastAsia="Times New Roman" w:hAnsi="Times New Roman"/>
          <w:sz w:val="21"/>
          <w:szCs w:val="21"/>
          <w:color w:val="auto"/>
        </w:rPr>
      </w:pPr>
    </w:p>
    <w:p>
      <w:pPr>
        <w:ind w:left="1180" w:hanging="631"/>
        <w:spacing w:after="0" w:line="291" w:lineRule="auto"/>
        <w:tabs>
          <w:tab w:leader="none" w:pos="107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must return a signed copy of this Award Agreement utilizing the on-line grant agreement process defined above before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Date</w:t>
      </w:r>
      <w:r>
        <w:rPr>
          <w:rFonts w:ascii="Arial" w:cs="Arial" w:eastAsia="Arial" w:hAnsi="Arial"/>
          <w:sz w:val="21"/>
          <w:szCs w:val="21"/>
          <w:color w:val="auto"/>
        </w:rPr>
        <w:t>]</w:t>
      </w:r>
      <w:r>
        <w:rPr>
          <w:rFonts w:ascii="Times New Roman" w:cs="Times New Roman" w:eastAsia="Times New Roman" w:hAnsi="Times New Roman"/>
          <w:sz w:val="21"/>
          <w:szCs w:val="21"/>
          <w:color w:val="auto"/>
        </w:rPr>
        <w:t>.</w:t>
      </w:r>
    </w:p>
    <w:p>
      <w:pPr>
        <w:sectPr>
          <w:pgSz w:w="11900" w:h="16838" w:orient="portrait"/>
          <w:cols w:equalWidth="0" w:num="1">
            <w:col w:w="11160"/>
          </w:cols>
          <w:pgMar w:left="400" w:top="1376"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Grantee's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200" w:lineRule="exact"/>
        <w:rPr>
          <w:sz w:val="20"/>
          <w:szCs w:val="20"/>
          <w:color w:val="auto"/>
        </w:rPr>
      </w:pPr>
    </w:p>
    <w:p>
      <w:pPr>
        <w:sectPr>
          <w:pgSz w:w="11900" w:h="16838" w:orient="portrait"/>
          <w:cols w:equalWidth="0" w:num="2">
            <w:col w:w="4660" w:space="720"/>
            <w:col w:w="5780"/>
          </w:cols>
          <w:pgMar w:left="400" w:top="1376"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200" w:lineRule="exact"/>
        <w:rPr>
          <w:sz w:val="20"/>
          <w:szCs w:val="20"/>
          <w:color w:val="auto"/>
        </w:rPr>
      </w:pPr>
    </w:p>
    <w:p>
      <w:pPr>
        <w:sectPr>
          <w:pgSz w:w="11900" w:h="16838" w:orient="portrait"/>
          <w:cols w:equalWidth="0" w:num="2">
            <w:col w:w="4720" w:space="720"/>
            <w:col w:w="5720"/>
          </w:cols>
          <w:pgMar w:left="400" w:top="1376"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signed: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[Name of Company Representative]</w:t>
      </w:r>
    </w:p>
    <w:p>
      <w:pPr>
        <w:spacing w:after="0" w:line="207" w:lineRule="auto"/>
        <w:rPr>
          <w:sz w:val="20"/>
          <w:szCs w:val="20"/>
          <w:color w:val="auto"/>
        </w:rPr>
      </w:pPr>
      <w:r>
        <w:rPr>
          <w:rFonts w:ascii="Times New Roman" w:cs="Times New Roman" w:eastAsia="Times New Roman" w:hAnsi="Times New Roman"/>
          <w:sz w:val="21"/>
          <w:szCs w:val="21"/>
          <w:color w:val="auto"/>
        </w:rPr>
        <w:t>[Title of Company Representative]</w:t>
      </w:r>
    </w:p>
    <w:p>
      <w:pPr>
        <w:spacing w:after="0"/>
        <w:rPr>
          <w:sz w:val="20"/>
          <w:szCs w:val="20"/>
          <w:color w:val="auto"/>
        </w:rPr>
      </w:pPr>
      <w:r>
        <w:rPr>
          <w:rFonts w:ascii="Times New Roman" w:cs="Times New Roman" w:eastAsia="Times New Roman" w:hAnsi="Times New Roman"/>
          <w:sz w:val="20"/>
          <w:szCs w:val="20"/>
          <w:color w:val="auto"/>
        </w:rPr>
        <w:t>Date signed: ___________________________</w:t>
      </w:r>
    </w:p>
    <w:p>
      <w:pPr>
        <w:spacing w:after="0" w:line="200" w:lineRule="exact"/>
        <w:rPr>
          <w:sz w:val="20"/>
          <w:szCs w:val="20"/>
          <w:color w:val="auto"/>
        </w:rPr>
      </w:pPr>
    </w:p>
    <w:p>
      <w:pPr>
        <w:sectPr>
          <w:pgSz w:w="11900" w:h="16838" w:orient="portrait"/>
          <w:cols w:equalWidth="0" w:num="2">
            <w:col w:w="4720" w:space="720"/>
            <w:col w:w="5720"/>
          </w:cols>
          <w:pgMar w:left="400" w:top="13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60"/>
          </w:cols>
          <w:pgMar w:left="400" w:top="1376" w:right="339" w:bottom="1440" w:gutter="0" w:footer="0" w:header="0"/>
          <w:type w:val="continuous"/>
        </w:sectPr>
      </w:pPr>
    </w:p>
    <w:bookmarkStart w:id="45" w:name="page46"/>
    <w:bookmarkEnd w:id="45"/>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PERFORMANCE CRITERIA</w:t>
      </w: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(STANDARD PERFORMANCE UNIT AWARD)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The number of Performance Units Achieved under this Award Agreement is subject to the satisfaction of the following performance criteria and will be determined as of the end of the Performance Period, as follows: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Performance Period: [period start date] </w:t>
      </w:r>
      <w:r>
        <w:rPr>
          <w:rFonts w:ascii="Times New Roman" w:cs="Times New Roman" w:eastAsia="Times New Roman" w:hAnsi="Times New Roman"/>
          <w:sz w:val="21"/>
          <w:szCs w:val="21"/>
          <w:color w:val="auto"/>
        </w:rPr>
        <w:t>to</w:t>
      </w:r>
      <w:r>
        <w:rPr>
          <w:rFonts w:ascii="Times New Roman" w:cs="Times New Roman" w:eastAsia="Times New Roman" w:hAnsi="Times New Roman"/>
          <w:sz w:val="21"/>
          <w:szCs w:val="21"/>
          <w:b w:val="1"/>
          <w:bCs w:val="1"/>
          <w:color w:val="auto"/>
        </w:rPr>
        <w:t xml:space="preserve"> [period end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Performance Units Achieved = Performance Units * Payout Percentage Achieved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Payout Percentage = Portion of Performance Units Achieved based on actual results against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361315</wp:posOffset>
            </wp:positionV>
            <wp:extent cx="6028690" cy="967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28690" cy="9677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1"/>
          <w:szCs w:val="21"/>
          <w:b w:val="1"/>
          <w:bCs w:val="1"/>
          <w:i w:val="1"/>
          <w:iCs w:val="1"/>
          <w:color w:val="auto"/>
        </w:rPr>
        <w:t>Cumulative Performance Goals ($mm)</w:t>
      </w:r>
    </w:p>
    <w:p>
      <w:pPr>
        <w:spacing w:after="0" w:line="58" w:lineRule="exact"/>
        <w:rPr>
          <w:sz w:val="20"/>
          <w:szCs w:val="20"/>
          <w:color w:val="auto"/>
        </w:rPr>
      </w:pPr>
    </w:p>
    <w:tbl>
      <w:tblPr>
        <w:tblLayout w:type="fixed"/>
        <w:tblInd w:w="2220" w:type="dxa"/>
        <w:tblCellMar>
          <w:top w:w="0" w:type="dxa"/>
          <w:left w:w="0" w:type="dxa"/>
          <w:bottom w:w="0" w:type="dxa"/>
          <w:right w:w="0" w:type="dxa"/>
        </w:tblCellMar>
      </w:tblPr>
      <w:tr>
        <w:trPr>
          <w:trHeight w:val="289"/>
        </w:trPr>
        <w:tc>
          <w:tcPr>
            <w:tcW w:w="1120" w:type="dxa"/>
            <w:vAlign w:val="bottom"/>
          </w:tcPr>
          <w:p>
            <w:pPr>
              <w:spacing w:after="0"/>
              <w:rPr>
                <w:sz w:val="20"/>
                <w:szCs w:val="20"/>
                <w:color w:val="auto"/>
              </w:rPr>
            </w:pPr>
            <w:r>
              <w:rPr>
                <w:rFonts w:ascii="Times New Roman" w:cs="Times New Roman" w:eastAsia="Times New Roman" w:hAnsi="Times New Roman"/>
                <w:sz w:val="21"/>
                <w:szCs w:val="21"/>
                <w:b w:val="1"/>
                <w:bCs w:val="1"/>
                <w:i w:val="1"/>
                <w:iCs w:val="1"/>
                <w:color w:val="auto"/>
              </w:rPr>
              <w:t>Weighting</w:t>
            </w:r>
          </w:p>
        </w:tc>
        <w:tc>
          <w:tcPr>
            <w:tcW w:w="1320" w:type="dxa"/>
            <w:vAlign w:val="bottom"/>
          </w:tcPr>
          <w:p>
            <w:pPr>
              <w:jc w:val="right"/>
              <w:ind w:right="356"/>
              <w:spacing w:after="0"/>
              <w:rPr>
                <w:sz w:val="20"/>
                <w:szCs w:val="20"/>
                <w:color w:val="auto"/>
              </w:rPr>
            </w:pPr>
            <w:r>
              <w:rPr>
                <w:rFonts w:ascii="Times New Roman" w:cs="Times New Roman" w:eastAsia="Times New Roman" w:hAnsi="Times New Roman"/>
                <w:sz w:val="21"/>
                <w:szCs w:val="21"/>
                <w:b w:val="1"/>
                <w:bCs w:val="1"/>
                <w:i w:val="1"/>
                <w:iCs w:val="1"/>
                <w:color w:val="auto"/>
              </w:rPr>
              <w:t>[___]%</w:t>
            </w:r>
          </w:p>
        </w:tc>
        <w:tc>
          <w:tcPr>
            <w:tcW w:w="1460" w:type="dxa"/>
            <w:vAlign w:val="bottom"/>
          </w:tcPr>
          <w:p>
            <w:pPr>
              <w:jc w:val="right"/>
              <w:ind w:right="256"/>
              <w:spacing w:after="0"/>
              <w:rPr>
                <w:sz w:val="20"/>
                <w:szCs w:val="20"/>
                <w:color w:val="auto"/>
              </w:rPr>
            </w:pPr>
            <w:r>
              <w:rPr>
                <w:rFonts w:ascii="Times New Roman" w:cs="Times New Roman" w:eastAsia="Times New Roman" w:hAnsi="Times New Roman"/>
                <w:sz w:val="21"/>
                <w:szCs w:val="21"/>
                <w:b w:val="1"/>
                <w:bCs w:val="1"/>
                <w:i w:val="1"/>
                <w:iCs w:val="1"/>
                <w:color w:val="auto"/>
              </w:rPr>
              <w:t>[___]%</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21"/>
                <w:szCs w:val="21"/>
                <w:b w:val="1"/>
                <w:bCs w:val="1"/>
                <w:i w:val="1"/>
                <w:iCs w:val="1"/>
                <w:color w:val="auto"/>
              </w:rPr>
              <w:t>[___]%</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21"/>
                <w:szCs w:val="21"/>
                <w:b w:val="1"/>
                <w:bCs w:val="1"/>
                <w:i w:val="1"/>
                <w:iCs w:val="1"/>
                <w:color w:val="auto"/>
              </w:rPr>
              <w:t>[___]%</w:t>
            </w: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[___]%</w:t>
            </w:r>
          </w:p>
        </w:tc>
      </w:tr>
    </w:tbl>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b w:val="1"/>
          <w:bCs w:val="1"/>
          <w:i w:val="1"/>
          <w:iCs w:val="1"/>
          <w:color w:val="auto"/>
        </w:rPr>
        <w:t>Metric 1</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b w:val="1"/>
          <w:bCs w:val="1"/>
          <w:i w:val="1"/>
          <w:iCs w:val="1"/>
          <w:color w:val="auto"/>
        </w:rPr>
        <w:t>Metric 2</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b w:val="1"/>
          <w:bCs w:val="1"/>
          <w:i w:val="1"/>
          <w:iCs w:val="1"/>
          <w:color w:val="auto"/>
        </w:rPr>
        <w:t>Metric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020"/>
          </w:cols>
          <w:pgMar w:left="320" w:top="1372" w:right="5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1"/>
          <w:szCs w:val="21"/>
          <w:u w:val="single" w:color="auto"/>
          <w:color w:val="auto"/>
        </w:rPr>
        <w:t>Exhibit 10.5</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Recipient: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NON-EMPLOYEE DIRECTORS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related Dividend Equivalents)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Award Agreement describes the type of Award that you have been granted and the terms and conditions of your Award.</w:t>
      </w:r>
    </w:p>
    <w:p>
      <w:pPr>
        <w:spacing w:after="0" w:line="236" w:lineRule="exact"/>
        <w:rPr>
          <w:sz w:val="20"/>
          <w:szCs w:val="20"/>
          <w:color w:val="auto"/>
        </w:rPr>
      </w:pPr>
    </w:p>
    <w:p>
      <w:pPr>
        <w:jc w:val="both"/>
        <w:ind w:firstLine="4"/>
        <w:spacing w:after="0" w:line="255" w:lineRule="auto"/>
        <w:tabs>
          <w:tab w:leader="none" w:pos="521"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DESCRIPTION OF YOUR RESTRICTED STOCK UNITS. </w:t>
      </w:r>
      <w:r>
        <w:rPr>
          <w:rFonts w:ascii="Times New Roman" w:cs="Times New Roman" w:eastAsia="Times New Roman" w:hAnsi="Times New Roman"/>
          <w:sz w:val="21"/>
          <w:szCs w:val="21"/>
          <w:color w:val="auto"/>
        </w:rPr>
        <w:t>You have been granted [</w:t>
      </w:r>
      <w:r>
        <w:rPr>
          <w:rFonts w:ascii="Times New Roman" w:cs="Times New Roman" w:eastAsia="Times New Roman" w:hAnsi="Times New Roman"/>
          <w:sz w:val="21"/>
          <w:szCs w:val="21"/>
          <w:b w:val="1"/>
          <w:bCs w:val="1"/>
          <w:color w:val="auto"/>
        </w:rPr>
        <w:t>Number</w:t>
      </w:r>
      <w:r>
        <w:rPr>
          <w:rFonts w:ascii="Times New Roman" w:cs="Times New Roman" w:eastAsia="Times New Roman" w:hAnsi="Times New Roman"/>
          <w:sz w:val="21"/>
          <w:szCs w:val="21"/>
          <w:color w:val="auto"/>
        </w:rPr>
        <w:t>] Restricted Stock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(“RSUs”) and an equal number of related Dividend Equivalents. The “Grant Date” of your Award is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Each whole RSU represents the right to receive one full Share for each vested whole RSU at the time and in the manner described in this Award Agreement. Each Dividend Equivalent represents the right to receive additional RSUs (determined in accordance with Section 5) in respect of the dividends that are declared and paid during the period beginning on the Grant Date and ending on the Settlement Date (as described in Section 4(a)) with respect to the Share represented by the related vested RSU.</w:t>
      </w:r>
    </w:p>
    <w:p>
      <w:pPr>
        <w:spacing w:after="0" w:line="21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To accept this Award Agreement, you must provide your acknowledgement and acceptance of the terms contained herein by completing the on-line grant agreement process facilitated by [___] (the “Third Party Administrator”) no later than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340" w:hanging="336"/>
        <w:spacing w:after="0"/>
        <w:tabs>
          <w:tab w:leader="none" w:pos="34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INCORPORATION OF PLAN AND DEFINITIONS.</w:t>
      </w:r>
    </w:p>
    <w:p>
      <w:pPr>
        <w:spacing w:after="0" w:line="244" w:lineRule="exact"/>
        <w:rPr>
          <w:rFonts w:ascii="Times New Roman" w:cs="Times New Roman" w:eastAsia="Times New Roman" w:hAnsi="Times New Roman"/>
          <w:sz w:val="21"/>
          <w:szCs w:val="21"/>
          <w:b w:val="1"/>
          <w:bCs w:val="1"/>
          <w:color w:val="auto"/>
        </w:rPr>
      </w:pPr>
    </w:p>
    <w:p>
      <w:pPr>
        <w:ind w:left="1280" w:hanging="651"/>
        <w:spacing w:after="0" w:line="256" w:lineRule="auto"/>
        <w:tabs>
          <w:tab w:leader="none" w:pos="112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and your RSUs and Dividend Equivalents are granted pursuant to and in accordance with the terms of The Scotts Miracle-Gro Company Long-Term Incentive Plan effective January 26, 2026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196" w:lineRule="exact"/>
        <w:rPr>
          <w:rFonts w:ascii="Times New Roman" w:cs="Times New Roman" w:eastAsia="Times New Roman" w:hAnsi="Times New Roman"/>
          <w:sz w:val="21"/>
          <w:szCs w:val="21"/>
          <w:color w:val="auto"/>
        </w:rPr>
      </w:pPr>
    </w:p>
    <w:p>
      <w:pPr>
        <w:ind w:left="1040" w:hanging="411"/>
        <w:spacing w:after="0"/>
        <w:tabs>
          <w:tab w:leader="none" w:pos="104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that are not defined in this Award Agreement have the same meanings as in the Plan.</w:t>
      </w:r>
    </w:p>
    <w:p>
      <w:pPr>
        <w:sectPr>
          <w:pgSz w:w="11900" w:h="16838" w:orient="portrait"/>
          <w:cols w:equalWidth="0" w:num="1">
            <w:col w:w="11240"/>
          </w:cols>
          <w:pgMar w:left="320" w:top="568" w:right="339" w:bottom="1440" w:gutter="0" w:footer="0" w:header="0"/>
        </w:sectPr>
      </w:pPr>
    </w:p>
    <w:bookmarkStart w:id="47" w:name="page48"/>
    <w:bookmarkEnd w:id="47"/>
    <w:p>
      <w:pPr>
        <w:ind w:left="620" w:hanging="616"/>
        <w:spacing w:after="0" w:line="279" w:lineRule="auto"/>
        <w:tabs>
          <w:tab w:leader="none" w:pos="351"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The RSUs described in this Award Agreement, including any RSUs credited pursuant to Section 5 on or prior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Vesting Date (as defined below) will vest as follows:</w:t>
      </w:r>
    </w:p>
    <w:p>
      <w:pPr>
        <w:spacing w:after="0" w:line="167" w:lineRule="exact"/>
        <w:rPr>
          <w:rFonts w:ascii="Times New Roman" w:cs="Times New Roman" w:eastAsia="Times New Roman" w:hAnsi="Times New Roman"/>
          <w:sz w:val="21"/>
          <w:szCs w:val="21"/>
          <w:b w:val="1"/>
          <w:bCs w:val="1"/>
          <w:color w:val="auto"/>
        </w:rPr>
      </w:pPr>
    </w:p>
    <w:p>
      <w:pPr>
        <w:ind w:left="1280" w:hanging="651"/>
        <w:spacing w:after="0" w:line="257" w:lineRule="auto"/>
        <w:tabs>
          <w:tab w:leader="none" w:pos="108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General Vesting. </w:t>
      </w:r>
      <w:r>
        <w:rPr>
          <w:rFonts w:ascii="Times New Roman" w:cs="Times New Roman" w:eastAsia="Times New Roman" w:hAnsi="Times New Roman"/>
          <w:sz w:val="21"/>
          <w:szCs w:val="21"/>
          <w:color w:val="auto"/>
        </w:rPr>
        <w:t>If your Board service continues from the Grant Date until the [___] anniversary of the Grant Date,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case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(the “Vesting Date”), your RSUs described in this Award Agreement, including any RSUs credited pursuant to Section 5, will become [___]% vested on the Vesting Date. Any RSUs received pursuant to Section 5 following the Vesting Date will be [___]% vested on the date they are credited to you and will be settled in accordance with Section 4 of this Award Agreement; or</w:t>
      </w:r>
    </w:p>
    <w:p>
      <w:pPr>
        <w:spacing w:after="0" w:line="191" w:lineRule="exact"/>
        <w:rPr>
          <w:rFonts w:ascii="Times New Roman" w:cs="Times New Roman" w:eastAsia="Times New Roman" w:hAnsi="Times New Roman"/>
          <w:sz w:val="21"/>
          <w:szCs w:val="21"/>
          <w:color w:val="auto"/>
        </w:rPr>
      </w:pPr>
    </w:p>
    <w:p>
      <w:pPr>
        <w:ind w:left="1280" w:hanging="651"/>
        <w:spacing w:after="0" w:line="279" w:lineRule="auto"/>
        <w:tabs>
          <w:tab w:leader="none" w:pos="108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Accelerated Vesting. </w:t>
      </w:r>
      <w:r>
        <w:rPr>
          <w:rFonts w:ascii="Times New Roman" w:cs="Times New Roman" w:eastAsia="Times New Roman" w:hAnsi="Times New Roman"/>
          <w:sz w:val="21"/>
          <w:szCs w:val="21"/>
          <w:color w:val="auto"/>
        </w:rPr>
        <w:t>Under the following circumstances, your RSUs described in this Award Agreement, including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RSUs credited pursuant to Section 5, will vest earlier than the Vesting Date:</w:t>
      </w:r>
    </w:p>
    <w:p>
      <w:pPr>
        <w:spacing w:after="0" w:line="184" w:lineRule="exact"/>
        <w:rPr>
          <w:rFonts w:ascii="Times New Roman" w:cs="Times New Roman" w:eastAsia="Times New Roman" w:hAnsi="Times New Roman"/>
          <w:sz w:val="21"/>
          <w:szCs w:val="21"/>
          <w:color w:val="auto"/>
        </w:rPr>
      </w:pPr>
    </w:p>
    <w:p>
      <w:pPr>
        <w:jc w:val="both"/>
        <w:ind w:left="1880" w:hanging="626"/>
        <w:spacing w:after="0" w:line="255" w:lineRule="auto"/>
        <w:tabs>
          <w:tab w:leader="none" w:pos="1868"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from the Board prior to the Vesting Date, provided your Board service has continued at least through the date of the Company’s [</w:t>
      </w:r>
      <w:r>
        <w:rPr>
          <w:rFonts w:ascii="Times New Roman" w:cs="Times New Roman" w:eastAsia="Times New Roman" w:hAnsi="Times New Roman"/>
          <w:sz w:val="21"/>
          <w:szCs w:val="21"/>
          <w:b w:val="1"/>
          <w:bCs w:val="1"/>
          <w:color w:val="auto"/>
        </w:rPr>
        <w:t>Year</w:t>
      </w:r>
      <w:r>
        <w:rPr>
          <w:rFonts w:ascii="Times New Roman" w:cs="Times New Roman" w:eastAsia="Times New Roman" w:hAnsi="Times New Roman"/>
          <w:sz w:val="21"/>
          <w:szCs w:val="21"/>
          <w:color w:val="auto"/>
        </w:rPr>
        <w:t>] Annual Meeting of Shareholders, your RSUs will become [___]% vested on the date of your Termination and will be settled in accordance with Section 4 of this Award Agreement;</w:t>
      </w:r>
    </w:p>
    <w:p>
      <w:pPr>
        <w:spacing w:after="0" w:line="197"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74"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because of your death or because you become Disabled, your RSUs will become [___]% vested as of the date of such event and will be settled in accordance with Section 4 of this Award Agreement. For purposes of this Award Agreement, “Disabled” means that you have been determined to be totally disabled by the Social Security Administration.</w:t>
      </w:r>
    </w:p>
    <w:p>
      <w:pPr>
        <w:spacing w:after="0" w:line="186"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w:t>
      </w:r>
    </w:p>
    <w:p>
      <w:pPr>
        <w:spacing w:after="0" w:line="244" w:lineRule="exact"/>
        <w:rPr>
          <w:rFonts w:ascii="Times New Roman" w:cs="Times New Roman" w:eastAsia="Times New Roman" w:hAnsi="Times New Roman"/>
          <w:sz w:val="21"/>
          <w:szCs w:val="21"/>
          <w:b w:val="1"/>
          <w:bCs w:val="1"/>
          <w:color w:val="auto"/>
        </w:rPr>
      </w:pPr>
    </w:p>
    <w:p>
      <w:pPr>
        <w:jc w:val="right"/>
        <w:ind w:left="1260" w:hanging="631"/>
        <w:spacing w:after="0" w:line="271" w:lineRule="auto"/>
        <w:tabs>
          <w:tab w:leader="none" w:pos="109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Plan and this Award Agreement, unless you have made a qualifying settlement election under subsection (d) below, your vested RSUs, including any RSUs credited pursuant to Section 5, shall be settled in a lump sum as soon as administratively practicable following the earliest date to occur of: (i) your Termination; (ii) your death;</w:t>
      </w:r>
    </w:p>
    <w:p>
      <w:pPr>
        <w:jc w:val="both"/>
        <w:ind w:left="1260" w:hanging="6"/>
        <w:spacing w:after="0" w:line="247" w:lineRule="auto"/>
        <w:tabs>
          <w:tab w:leader="none" w:pos="1628"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Disability; or (iv) the [___] anniversary of the Grant Date (the “Settlement Date”). Your whole RSUs shall be settled in full Shares, and any fractional RSU shall be settled in cash, determined based upon the Fair Market Value of a Share on the Settlement Date, which shall be equal to the closing price of a Share on the Settlement date if it is a trading day or, if such date is not a trading day, on the next trading day.</w:t>
      </w:r>
    </w:p>
    <w:p>
      <w:pPr>
        <w:spacing w:after="0" w:line="219" w:lineRule="exact"/>
        <w:rPr>
          <w:rFonts w:ascii="Times New Roman" w:cs="Times New Roman" w:eastAsia="Times New Roman" w:hAnsi="Times New Roman"/>
          <w:sz w:val="21"/>
          <w:szCs w:val="21"/>
          <w:color w:val="auto"/>
        </w:rPr>
      </w:pPr>
    </w:p>
    <w:p>
      <w:pPr>
        <w:ind w:left="1260" w:hanging="631"/>
        <w:spacing w:after="0" w:line="275" w:lineRule="auto"/>
        <w:tabs>
          <w:tab w:leader="none" w:pos="12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5 below, you will have none of the rights of a shareholder with respect to Shares underlying the RSUs unless and until you become the record holder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5" w:right="339" w:bottom="1440" w:gutter="0" w:footer="0" w:header="0"/>
        </w:sectPr>
      </w:pPr>
    </w:p>
    <w:bookmarkStart w:id="48" w:name="page49"/>
    <w:bookmarkEnd w:id="48"/>
    <w:p>
      <w:pPr>
        <w:ind w:left="1260" w:hanging="631"/>
        <w:spacing w:after="0" w:line="275" w:lineRule="auto"/>
        <w:tabs>
          <w:tab w:leader="none" w:pos="1135"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your RSUs, including any RSUs credited pursuant to Section 5, may vest and settle in accordance with the Plan. See the Plan for further details.</w:t>
      </w:r>
    </w:p>
    <w:p>
      <w:pPr>
        <w:spacing w:after="0" w:line="175" w:lineRule="exact"/>
        <w:rPr>
          <w:rFonts w:ascii="Times New Roman" w:cs="Times New Roman" w:eastAsia="Times New Roman" w:hAnsi="Times New Roman"/>
          <w:sz w:val="21"/>
          <w:szCs w:val="21"/>
          <w:color w:val="auto"/>
        </w:rPr>
      </w:pPr>
    </w:p>
    <w:p>
      <w:pPr>
        <w:ind w:left="1260" w:hanging="631"/>
        <w:spacing w:after="0" w:line="244" w:lineRule="auto"/>
        <w:tabs>
          <w:tab w:leader="none" w:pos="1169"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subsection (a) above, subject to the terms of the Plan and this Award Agreement, you may make an election (the “RSU Settlement Election”) to provide that if your Termination occurs before the [___] anniversary of the Grant Date, your vested RSUs, including any RSUs credited pursuant to Section 5, shall be settled in a lump sum as soon as administratively practicable on or after the [___] anniversary of the Grant Date in accordance with the RSU Settlement Election. If applicable, a copy of the signed RSU Settlement Election will be kept on file by the Company and your settlement will be processed in accordance with your RSU Settlement Election. For such an election to be effective, you must have completed such an election on a form provided by the Company no later than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year before the year in which the Grant Date occurred. If you do not complete the election form within such time period provided in the form, you will receive your vested RSUs as provided in subsection (a) above.</w:t>
      </w:r>
    </w:p>
    <w:p>
      <w:pPr>
        <w:spacing w:after="0" w:line="203"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DIVIDEND EQUIVALENTS</w:t>
      </w:r>
      <w:r>
        <w:rPr>
          <w:rFonts w:ascii="Times New Roman" w:cs="Times New Roman" w:eastAsia="Times New Roman" w:hAnsi="Times New Roman"/>
          <w:sz w:val="21"/>
          <w:szCs w:val="21"/>
          <w:color w:val="auto"/>
        </w:rPr>
        <w:t>. With respect to each Dividend Equivalent:</w:t>
      </w:r>
    </w:p>
    <w:p>
      <w:pPr>
        <w:spacing w:after="0" w:line="244" w:lineRule="exact"/>
        <w:rPr>
          <w:rFonts w:ascii="Times New Roman" w:cs="Times New Roman" w:eastAsia="Times New Roman" w:hAnsi="Times New Roman"/>
          <w:sz w:val="21"/>
          <w:szCs w:val="21"/>
          <w:b w:val="1"/>
          <w:bCs w:val="1"/>
          <w:color w:val="auto"/>
        </w:rPr>
      </w:pPr>
    </w:p>
    <w:p>
      <w:pPr>
        <w:ind w:left="1260" w:hanging="631"/>
        <w:spacing w:after="0" w:line="275" w:lineRule="auto"/>
        <w:tabs>
          <w:tab w:leader="none" w:pos="118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cash dividend is declared and paid on the Shares underlying the RSUs, you will be credited with an additional number of RSUs equal to the quotient of:</w:t>
      </w:r>
    </w:p>
    <w:p>
      <w:pPr>
        <w:spacing w:after="0" w:line="188"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37"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(I) the number of RSUs granted under this Award Agreement (including additional RSUs previously credited in accordance with this Section 5) that have not been settled as of the dividend payment date, multiplied by (II) the amount of the cash dividend paid per Share; divided by</w:t>
      </w:r>
    </w:p>
    <w:p>
      <w:pPr>
        <w:spacing w:after="0" w:line="191" w:lineRule="exact"/>
        <w:rPr>
          <w:rFonts w:ascii="Times New Roman" w:cs="Times New Roman" w:eastAsia="Times New Roman" w:hAnsi="Times New Roman"/>
          <w:sz w:val="21"/>
          <w:szCs w:val="21"/>
          <w:color w:val="auto"/>
        </w:rPr>
      </w:pPr>
    </w:p>
    <w:p>
      <w:pPr>
        <w:ind w:left="1880" w:hanging="626"/>
        <w:spacing w:after="0" w:line="275" w:lineRule="auto"/>
        <w:tabs>
          <w:tab w:leader="none" w:pos="1779"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(which shall be equal to the closing price) of a Share on the date such cash dividend is paid.</w:t>
      </w:r>
    </w:p>
    <w:p>
      <w:pPr>
        <w:spacing w:after="0" w:line="188" w:lineRule="exact"/>
        <w:rPr>
          <w:rFonts w:ascii="Times New Roman" w:cs="Times New Roman" w:eastAsia="Times New Roman" w:hAnsi="Times New Roman"/>
          <w:sz w:val="21"/>
          <w:szCs w:val="21"/>
          <w:color w:val="auto"/>
        </w:rPr>
      </w:pPr>
    </w:p>
    <w:p>
      <w:pPr>
        <w:ind w:left="1260" w:hanging="631"/>
        <w:spacing w:after="0" w:line="275" w:lineRule="auto"/>
        <w:tabs>
          <w:tab w:leader="none" w:pos="118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Share dividend is declared and paid on the Shares underlying the RSUs, you will be credited with an additional number of RSUs equal to the product of:</w:t>
      </w:r>
    </w:p>
    <w:p>
      <w:pPr>
        <w:spacing w:after="0" w:line="175" w:lineRule="exact"/>
        <w:rPr>
          <w:rFonts w:ascii="Times New Roman" w:cs="Times New Roman" w:eastAsia="Times New Roman" w:hAnsi="Times New Roman"/>
          <w:sz w:val="21"/>
          <w:szCs w:val="21"/>
          <w:color w:val="auto"/>
        </w:rPr>
      </w:pPr>
    </w:p>
    <w:p>
      <w:pPr>
        <w:ind w:left="1880" w:hanging="626"/>
        <w:spacing w:after="0" w:line="275" w:lineRule="auto"/>
        <w:tabs>
          <w:tab w:leader="none" w:pos="1760"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RSUs granted under this Award Agreement (including additional RSUs previously credited in accordance with this Section 5) that have not been settled as of the dividend payment date, multiplied by</w:t>
      </w:r>
    </w:p>
    <w:p>
      <w:pPr>
        <w:spacing w:after="0" w:line="175" w:lineRule="exact"/>
        <w:rPr>
          <w:rFonts w:ascii="Times New Roman" w:cs="Times New Roman" w:eastAsia="Times New Roman" w:hAnsi="Times New Roman"/>
          <w:sz w:val="21"/>
          <w:szCs w:val="21"/>
          <w:color w:val="auto"/>
        </w:rPr>
      </w:pPr>
    </w:p>
    <w:p>
      <w:pPr>
        <w:ind w:left="1720" w:hanging="466"/>
        <w:spacing w:after="0"/>
        <w:tabs>
          <w:tab w:leader="none" w:pos="1720"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paid as a dividend per Share.</w:t>
      </w:r>
    </w:p>
    <w:p>
      <w:pPr>
        <w:spacing w:after="0" w:line="240" w:lineRule="exact"/>
        <w:rPr>
          <w:rFonts w:ascii="Times New Roman" w:cs="Times New Roman" w:eastAsia="Times New Roman" w:hAnsi="Times New Roman"/>
          <w:sz w:val="21"/>
          <w:szCs w:val="21"/>
          <w:color w:val="auto"/>
        </w:rPr>
      </w:pPr>
    </w:p>
    <w:p>
      <w:pPr>
        <w:ind w:left="1260" w:hanging="631"/>
        <w:spacing w:after="0" w:line="288" w:lineRule="auto"/>
        <w:tabs>
          <w:tab w:leader="none" w:pos="1115"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additional RSUs credited pursuant to this Section 5 shall be subject to the same terms and conditions as the RSUs granted pursuant to Section 1 above.</w:t>
      </w:r>
    </w:p>
    <w:p>
      <w:pPr>
        <w:spacing w:after="0" w:line="162" w:lineRule="exact"/>
        <w:rPr>
          <w:rFonts w:ascii="Times New Roman" w:cs="Times New Roman" w:eastAsia="Times New Roman" w:hAnsi="Times New Roman"/>
          <w:sz w:val="21"/>
          <w:szCs w:val="21"/>
          <w:color w:val="auto"/>
        </w:rPr>
      </w:pPr>
    </w:p>
    <w:p>
      <w:pPr>
        <w:ind w:left="1260" w:hanging="631"/>
        <w:spacing w:after="0" w:line="275" w:lineRule="auto"/>
        <w:tabs>
          <w:tab w:leader="none" w:pos="108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fractional number of RSUs resulting from the calculations under this Section 5 shall be rounded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9" w:right="339" w:bottom="1440" w:gutter="0" w:footer="0" w:header="0"/>
        </w:sectPr>
      </w:pPr>
    </w:p>
    <w:bookmarkStart w:id="49" w:name="page50"/>
    <w:bookmarkEnd w:id="49"/>
    <w:p>
      <w:pPr>
        <w:spacing w:after="0" w:line="180" w:lineRule="exact"/>
        <w:rPr>
          <w:sz w:val="20"/>
          <w:szCs w:val="20"/>
          <w:color w:val="auto"/>
        </w:rPr>
      </w:pPr>
    </w:p>
    <w:p>
      <w:pPr>
        <w:ind w:firstLine="4"/>
        <w:spacing w:after="0" w:line="279" w:lineRule="auto"/>
        <w:tabs>
          <w:tab w:leader="none" w:pos="482"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FORFEITURE. </w:t>
      </w:r>
      <w:r>
        <w:rPr>
          <w:rFonts w:ascii="Times New Roman" w:cs="Times New Roman" w:eastAsia="Times New Roman" w:hAnsi="Times New Roman"/>
          <w:sz w:val="21"/>
          <w:szCs w:val="21"/>
          <w:color w:val="auto"/>
        </w:rPr>
        <w:t>Except as otherwise provided in Section 3, if you Terminate prior to the Vesting Date your RSUs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forfeited immediately.</w:t>
      </w:r>
    </w:p>
    <w:p>
      <w:pPr>
        <w:spacing w:after="0" w:line="167" w:lineRule="exact"/>
        <w:rPr>
          <w:rFonts w:ascii="Times New Roman" w:cs="Times New Roman" w:eastAsia="Times New Roman" w:hAnsi="Times New Roman"/>
          <w:sz w:val="21"/>
          <w:szCs w:val="21"/>
          <w:b w:val="1"/>
          <w:bCs w:val="1"/>
          <w:color w:val="auto"/>
        </w:rPr>
      </w:pPr>
    </w:p>
    <w:p>
      <w:pPr>
        <w:ind w:firstLine="4"/>
        <w:spacing w:after="0" w:line="292" w:lineRule="auto"/>
        <w:tabs>
          <w:tab w:leader="none" w:pos="431"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AMENDMENT AND TERMINATION. </w:t>
      </w:r>
      <w:r>
        <w:rPr>
          <w:rFonts w:ascii="Times New Roman" w:cs="Times New Roman" w:eastAsia="Times New Roman" w:hAnsi="Times New Roman"/>
          <w:sz w:val="21"/>
          <w:szCs w:val="21"/>
          <w:color w:val="auto"/>
        </w:rPr>
        <w:t>Subject to the terms of the Plan, the Company may amend or terminate this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the Plan at any time.</w:t>
      </w:r>
    </w:p>
    <w:p>
      <w:pPr>
        <w:spacing w:after="0" w:line="154" w:lineRule="exact"/>
        <w:rPr>
          <w:rFonts w:ascii="Times New Roman" w:cs="Times New Roman" w:eastAsia="Times New Roman" w:hAnsi="Times New Roman"/>
          <w:sz w:val="21"/>
          <w:szCs w:val="21"/>
          <w:b w:val="1"/>
          <w:bCs w:val="1"/>
          <w:color w:val="auto"/>
        </w:rPr>
      </w:pPr>
    </w:p>
    <w:p>
      <w:pPr>
        <w:jc w:val="both"/>
        <w:ind w:firstLine="4"/>
        <w:spacing w:after="0" w:line="255" w:lineRule="auto"/>
        <w:tabs>
          <w:tab w:leader="none" w:pos="469"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BENEFICIARY DESIGNATION. </w:t>
      </w:r>
      <w:r>
        <w:rPr>
          <w:rFonts w:ascii="Times New Roman" w:cs="Times New Roman" w:eastAsia="Times New Roman" w:hAnsi="Times New Roman"/>
          <w:sz w:val="21"/>
          <w:szCs w:val="21"/>
          <w:color w:val="auto"/>
        </w:rPr>
        <w:t>You may name a beneficiary or beneficiaries to receive any RSUs and related Dividend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Equivalents that may vest per the terms of this Award Agreement but are settled after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92" w:lineRule="exact"/>
        <w:rPr>
          <w:rFonts w:ascii="Times New Roman" w:cs="Times New Roman" w:eastAsia="Times New Roman" w:hAnsi="Times New Roman"/>
          <w:sz w:val="21"/>
          <w:szCs w:val="21"/>
          <w:b w:val="1"/>
          <w:bCs w:val="1"/>
          <w:color w:val="auto"/>
        </w:rPr>
      </w:pPr>
    </w:p>
    <w:p>
      <w:pPr>
        <w:jc w:val="both"/>
        <w:ind w:firstLine="4"/>
        <w:spacing w:after="0" w:line="257" w:lineRule="auto"/>
        <w:tabs>
          <w:tab w:leader="none" w:pos="476"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TRANSFERRING YOUR RSUs AND RELATED DIVIDEND EQUIVALENTS. </w:t>
      </w:r>
      <w:r>
        <w:rPr>
          <w:rFonts w:ascii="Times New Roman" w:cs="Times New Roman" w:eastAsia="Times New Roman" w:hAnsi="Times New Roman"/>
          <w:sz w:val="21"/>
          <w:szCs w:val="21"/>
          <w:color w:val="auto"/>
        </w:rPr>
        <w:t>Except as described in Section 8,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02" w:lineRule="exact"/>
        <w:rPr>
          <w:rFonts w:ascii="Times New Roman" w:cs="Times New Roman" w:eastAsia="Times New Roman" w:hAnsi="Times New Roman"/>
          <w:sz w:val="21"/>
          <w:szCs w:val="21"/>
          <w:b w:val="1"/>
          <w:bCs w:val="1"/>
          <w:color w:val="auto"/>
        </w:rPr>
      </w:pPr>
    </w:p>
    <w:p>
      <w:pPr>
        <w:jc w:val="both"/>
        <w:ind w:firstLine="4"/>
        <w:spacing w:after="0" w:line="257" w:lineRule="auto"/>
        <w:tabs>
          <w:tab w:leader="none" w:pos="531"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Award Agreement shall be governed by the laws of the State of Ohio, excluding any conflicts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189" w:lineRule="exact"/>
        <w:rPr>
          <w:rFonts w:ascii="Times New Roman" w:cs="Times New Roman" w:eastAsia="Times New Roman" w:hAnsi="Times New Roman"/>
          <w:sz w:val="21"/>
          <w:szCs w:val="21"/>
          <w:b w:val="1"/>
          <w:bCs w:val="1"/>
          <w:color w:val="auto"/>
        </w:rPr>
      </w:pPr>
    </w:p>
    <w:p>
      <w:pPr>
        <w:jc w:val="both"/>
        <w:ind w:firstLine="4"/>
        <w:spacing w:after="0" w:line="257" w:lineRule="auto"/>
        <w:tabs>
          <w:tab w:leader="none" w:pos="487"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OTHER AGREEMENTS AND POLICIES. </w:t>
      </w:r>
      <w:r>
        <w:rPr>
          <w:rFonts w:ascii="Times New Roman" w:cs="Times New Roman" w:eastAsia="Times New Roman" w:hAnsi="Times New Roman"/>
          <w:sz w:val="21"/>
          <w:szCs w:val="21"/>
          <w:color w:val="auto"/>
        </w:rPr>
        <w:t>Your RSUs and related Dividend Equivalents will be subject to the terms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written agreements between you and the Company or any Subsidiary or Affiliate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91" w:lineRule="exact"/>
        <w:rPr>
          <w:rFonts w:ascii="Times New Roman" w:cs="Times New Roman" w:eastAsia="Times New Roman" w:hAnsi="Times New Roman"/>
          <w:sz w:val="21"/>
          <w:szCs w:val="21"/>
          <w:b w:val="1"/>
          <w:bCs w:val="1"/>
          <w:color w:val="auto"/>
        </w:rPr>
      </w:pPr>
    </w:p>
    <w:p>
      <w:pPr>
        <w:jc w:val="both"/>
        <w:ind w:firstLine="4"/>
        <w:spacing w:after="0" w:line="269" w:lineRule="auto"/>
        <w:tabs>
          <w:tab w:leader="none" w:pos="539"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ADJUSTMENTS TO YOUR RSUs. </w:t>
      </w:r>
      <w:r>
        <w:rPr>
          <w:rFonts w:ascii="Times New Roman" w:cs="Times New Roman" w:eastAsia="Times New Roman" w:hAnsi="Times New Roman"/>
          <w:sz w:val="21"/>
          <w:szCs w:val="21"/>
          <w:color w:val="auto"/>
        </w:rPr>
        <w:t>Subject to the terms of the Plan, your RSUs and related Dividend Equivalents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adjusted, if appropriate, to reflect any change to the Company’s capital structure (e.g., the number of Shares underlying your RSUs will be adjusted to reflect a stock split).</w:t>
      </w:r>
    </w:p>
    <w:p>
      <w:pPr>
        <w:spacing w:after="0" w:line="177" w:lineRule="exact"/>
        <w:rPr>
          <w:rFonts w:ascii="Times New Roman" w:cs="Times New Roman" w:eastAsia="Times New Roman" w:hAnsi="Times New Roman"/>
          <w:sz w:val="21"/>
          <w:szCs w:val="21"/>
          <w:b w:val="1"/>
          <w:bCs w:val="1"/>
          <w:color w:val="auto"/>
        </w:rPr>
      </w:pPr>
    </w:p>
    <w:p>
      <w:pPr>
        <w:ind w:left="460" w:hanging="456"/>
        <w:spacing w:after="0"/>
        <w:tabs>
          <w:tab w:leader="none" w:pos="46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YOUR ACKNOWLEDGMENT OF AND AGREEMENT TO AWARD CONDITIONS.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below, you acknowledge and agree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50" w:name="page51"/>
    <w:bookmarkEnd w:id="50"/>
    <w:p>
      <w:pPr>
        <w:ind w:left="980" w:hanging="431"/>
        <w:spacing w:after="0"/>
        <w:tabs>
          <w:tab w:leader="none" w:pos="9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Plan has been made available to you;</w:t>
      </w:r>
    </w:p>
    <w:p>
      <w:pPr>
        <w:spacing w:after="0" w:line="240" w:lineRule="exact"/>
        <w:rPr>
          <w:rFonts w:ascii="Times New Roman" w:cs="Times New Roman" w:eastAsia="Times New Roman" w:hAnsi="Times New Roman"/>
          <w:sz w:val="21"/>
          <w:szCs w:val="21"/>
          <w:color w:val="auto"/>
        </w:rPr>
      </w:pPr>
    </w:p>
    <w:p>
      <w:pPr>
        <w:ind w:left="1000" w:hanging="451"/>
        <w:spacing w:after="0"/>
        <w:tabs>
          <w:tab w:leader="none" w:pos="100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and accept the terms and conditions of your Award;</w:t>
      </w:r>
    </w:p>
    <w:p>
      <w:pPr>
        <w:spacing w:after="0" w:line="240" w:lineRule="exact"/>
        <w:rPr>
          <w:rFonts w:ascii="Times New Roman" w:cs="Times New Roman" w:eastAsia="Times New Roman" w:hAnsi="Times New Roman"/>
          <w:sz w:val="21"/>
          <w:szCs w:val="21"/>
          <w:color w:val="auto"/>
        </w:rPr>
      </w:pPr>
    </w:p>
    <w:p>
      <w:pPr>
        <w:ind w:left="1180" w:hanging="631"/>
        <w:spacing w:after="0" w:line="288" w:lineRule="auto"/>
        <w:tabs>
          <w:tab w:leader="none" w:pos="107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this Award under the Plan, you agree to all Committee determinations as described in the Plan and this Award Agreement;</w:t>
      </w:r>
    </w:p>
    <w:p>
      <w:pPr>
        <w:spacing w:after="0" w:line="162" w:lineRule="exact"/>
        <w:rPr>
          <w:rFonts w:ascii="Times New Roman" w:cs="Times New Roman" w:eastAsia="Times New Roman" w:hAnsi="Times New Roman"/>
          <w:sz w:val="21"/>
          <w:szCs w:val="21"/>
          <w:color w:val="auto"/>
        </w:rPr>
      </w:pPr>
    </w:p>
    <w:p>
      <w:pPr>
        <w:jc w:val="both"/>
        <w:ind w:left="1180" w:hanging="631"/>
        <w:spacing w:after="0" w:line="255" w:lineRule="auto"/>
        <w:tabs>
          <w:tab w:leader="none" w:pos="113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97" w:lineRule="exact"/>
        <w:rPr>
          <w:rFonts w:ascii="Times New Roman" w:cs="Times New Roman" w:eastAsia="Times New Roman" w:hAnsi="Times New Roman"/>
          <w:sz w:val="21"/>
          <w:szCs w:val="21"/>
          <w:color w:val="auto"/>
        </w:rPr>
      </w:pPr>
    </w:p>
    <w:p>
      <w:pPr>
        <w:ind w:left="1180" w:hanging="631"/>
        <w:spacing w:after="0" w:line="288" w:lineRule="auto"/>
        <w:tabs>
          <w:tab w:leader="none" w:pos="107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must return a signed copy of this Award Agreement utilizing the on-line grant agreement process defined above before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3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Grantee’s Name</w:t>
            </w:r>
            <w:r>
              <w:rPr>
                <w:rFonts w:ascii="Times New Roman" w:cs="Times New Roman" w:eastAsia="Times New Roman" w:hAnsi="Times New Roman"/>
                <w:sz w:val="21"/>
                <w:szCs w:val="21"/>
                <w:color w:val="auto"/>
              </w:rPr>
              <w:t>]</w:t>
            </w:r>
          </w:p>
        </w:tc>
        <w:tc>
          <w:tcPr>
            <w:tcW w:w="482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THE SCOTTS MIRACLE-GRO COMPANY</w:t>
            </w:r>
          </w:p>
        </w:tc>
        <w:tc>
          <w:tcPr>
            <w:tcW w:w="0" w:type="dxa"/>
            <w:vAlign w:val="bottom"/>
          </w:tcPr>
          <w:p>
            <w:pPr>
              <w:spacing w:after="0"/>
              <w:rPr>
                <w:sz w:val="1"/>
                <w:szCs w:val="1"/>
                <w:color w:val="auto"/>
              </w:rPr>
            </w:pPr>
          </w:p>
        </w:tc>
      </w:tr>
      <w:tr>
        <w:trPr>
          <w:trHeight w:val="260"/>
        </w:trPr>
        <w:tc>
          <w:tcPr>
            <w:tcW w:w="4340" w:type="dxa"/>
            <w:vAlign w:val="bottom"/>
            <w:vMerge w:val="continue"/>
          </w:tcPr>
          <w:p>
            <w:pPr>
              <w:spacing w:after="0"/>
              <w:rPr>
                <w:sz w:val="22"/>
                <w:szCs w:val="22"/>
                <w:color w:val="auto"/>
              </w:rPr>
            </w:pPr>
          </w:p>
        </w:tc>
        <w:tc>
          <w:tcPr>
            <w:tcW w:w="4820" w:type="dxa"/>
            <w:vAlign w:val="bottom"/>
            <w:vMerge w:val="restart"/>
          </w:tcPr>
          <w:p>
            <w:pPr>
              <w:ind w:left="820"/>
              <w:spacing w:after="0"/>
              <w:rPr>
                <w:sz w:val="20"/>
                <w:szCs w:val="20"/>
                <w:color w:val="auto"/>
              </w:rPr>
            </w:pPr>
            <w:r>
              <w:rPr>
                <w:rFonts w:ascii="Times New Roman" w:cs="Times New Roman" w:eastAsia="Times New Roman" w:hAnsi="Times New Roman"/>
                <w:sz w:val="21"/>
                <w:szCs w:val="21"/>
                <w:color w:val="auto"/>
                <w:w w:val="98"/>
              </w:rPr>
              <w:t>By: ___________________________________</w:t>
            </w:r>
          </w:p>
        </w:tc>
        <w:tc>
          <w:tcPr>
            <w:tcW w:w="0" w:type="dxa"/>
            <w:vAlign w:val="bottom"/>
          </w:tcPr>
          <w:p>
            <w:pPr>
              <w:spacing w:after="0"/>
              <w:rPr>
                <w:sz w:val="1"/>
                <w:szCs w:val="1"/>
                <w:color w:val="auto"/>
              </w:rPr>
            </w:pPr>
          </w:p>
        </w:tc>
      </w:tr>
      <w:tr>
        <w:trPr>
          <w:trHeight w:val="221"/>
        </w:trPr>
        <w:tc>
          <w:tcPr>
            <w:tcW w:w="43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By: _______________________________</w:t>
            </w:r>
          </w:p>
        </w:tc>
        <w:tc>
          <w:tcPr>
            <w:tcW w:w="4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340" w:type="dxa"/>
            <w:vAlign w:val="bottom"/>
            <w:vMerge w:val="continue"/>
          </w:tcPr>
          <w:p>
            <w:pPr>
              <w:spacing w:after="0"/>
              <w:rPr>
                <w:sz w:val="22"/>
                <w:szCs w:val="22"/>
                <w:color w:val="auto"/>
              </w:rPr>
            </w:pPr>
          </w:p>
        </w:tc>
        <w:tc>
          <w:tcPr>
            <w:tcW w:w="4820" w:type="dxa"/>
            <w:vAlign w:val="bottom"/>
            <w:vMerge w:val="restart"/>
          </w:tcPr>
          <w:p>
            <w:pPr>
              <w:ind w:left="820"/>
              <w:spacing w:after="0"/>
              <w:rPr>
                <w:sz w:val="20"/>
                <w:szCs w:val="20"/>
                <w:color w:val="auto"/>
              </w:rPr>
            </w:pPr>
            <w:r>
              <w:rPr>
                <w:rFonts w:ascii="Times New Roman" w:cs="Times New Roman" w:eastAsia="Times New Roman" w:hAnsi="Times New Roman"/>
                <w:sz w:val="21"/>
                <w:szCs w:val="21"/>
                <w:color w:val="auto"/>
              </w:rPr>
              <w:t>[Name of Company Representative]</w:t>
            </w:r>
          </w:p>
        </w:tc>
        <w:tc>
          <w:tcPr>
            <w:tcW w:w="0" w:type="dxa"/>
            <w:vAlign w:val="bottom"/>
          </w:tcPr>
          <w:p>
            <w:pPr>
              <w:spacing w:after="0"/>
              <w:rPr>
                <w:sz w:val="1"/>
                <w:szCs w:val="1"/>
                <w:color w:val="auto"/>
              </w:rPr>
            </w:pPr>
          </w:p>
        </w:tc>
      </w:tr>
      <w:tr>
        <w:trPr>
          <w:trHeight w:val="197"/>
        </w:trPr>
        <w:tc>
          <w:tcPr>
            <w:tcW w:w="43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340" w:type="dxa"/>
            <w:vAlign w:val="bottom"/>
          </w:tcPr>
          <w:p>
            <w:pPr>
              <w:spacing w:after="0"/>
              <w:rPr>
                <w:sz w:val="20"/>
                <w:szCs w:val="20"/>
                <w:color w:val="auto"/>
              </w:rPr>
            </w:pPr>
            <w:r>
              <w:rPr>
                <w:rFonts w:ascii="Times New Roman" w:cs="Times New Roman" w:eastAsia="Times New Roman" w:hAnsi="Times New Roman"/>
                <w:sz w:val="21"/>
                <w:szCs w:val="21"/>
                <w:color w:val="auto"/>
              </w:rPr>
              <w:t>Date signed: ________________________</w:t>
            </w:r>
          </w:p>
        </w:tc>
        <w:tc>
          <w:tcPr>
            <w:tcW w:w="48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[Title of Company Representative]</w:t>
            </w:r>
          </w:p>
        </w:tc>
        <w:tc>
          <w:tcPr>
            <w:tcW w:w="0" w:type="dxa"/>
            <w:vAlign w:val="bottom"/>
          </w:tcPr>
          <w:p>
            <w:pPr>
              <w:spacing w:after="0"/>
              <w:rPr>
                <w:sz w:val="1"/>
                <w:szCs w:val="1"/>
                <w:color w:val="auto"/>
              </w:rPr>
            </w:pPr>
          </w:p>
        </w:tc>
      </w:tr>
      <w:tr>
        <w:trPr>
          <w:trHeight w:val="272"/>
        </w:trPr>
        <w:tc>
          <w:tcPr>
            <w:tcW w:w="4340" w:type="dxa"/>
            <w:vAlign w:val="bottom"/>
          </w:tcPr>
          <w:p>
            <w:pPr>
              <w:spacing w:after="0"/>
              <w:rPr>
                <w:sz w:val="23"/>
                <w:szCs w:val="23"/>
                <w:color w:val="auto"/>
              </w:rPr>
            </w:pPr>
          </w:p>
        </w:tc>
        <w:tc>
          <w:tcPr>
            <w:tcW w:w="4820" w:type="dxa"/>
            <w:vAlign w:val="bottom"/>
          </w:tcPr>
          <w:p>
            <w:pPr>
              <w:ind w:left="800"/>
              <w:spacing w:after="0"/>
              <w:rPr>
                <w:sz w:val="20"/>
                <w:szCs w:val="20"/>
                <w:color w:val="auto"/>
              </w:rPr>
            </w:pPr>
            <w:r>
              <w:rPr>
                <w:rFonts w:ascii="Times New Roman" w:cs="Times New Roman" w:eastAsia="Times New Roman" w:hAnsi="Times New Roman"/>
                <w:sz w:val="21"/>
                <w:szCs w:val="21"/>
                <w:color w:val="auto"/>
                <w:w w:val="98"/>
              </w:rPr>
              <w:t>Date signed: ____________________________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60"/>
          </w:cols>
          <w:pgMar w:left="400" w:top="138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1"/>
          <w:szCs w:val="21"/>
          <w:u w:val="single" w:color="auto"/>
          <w:color w:val="auto"/>
        </w:rPr>
        <w:t>Exhibit 10.6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Deferral of [YEAR] Cash Retainer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DEFERRED STOCK UNIT AWARD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NON-EMPLOYEE DIRECTORS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related Dividend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DEFERRED STOCK UNITS CREDITED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[Director’s Name]</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This Award Agreement describes the deferred stock units (“DSUs”) which you will be credited with upon conversion of quarterly installments of the annual cash retainer payable to you by the Company and the terms and conditions of your DSUs.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To accept this Award Agreement, you must provide your acknowledgement and acceptance of the terms contained herein by completing the on-line grant agreement process facilitated by [___] (the “Third Party Administrator”) no later than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intends that the DSUs credited under this Award Agreement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DSUs and reduce their value or potential value.</w:t>
      </w:r>
    </w:p>
    <w:p>
      <w:pPr>
        <w:spacing w:after="0" w:line="202" w:lineRule="exact"/>
        <w:rPr>
          <w:sz w:val="20"/>
          <w:szCs w:val="20"/>
          <w:color w:val="auto"/>
        </w:rPr>
      </w:pPr>
    </w:p>
    <w:p>
      <w:pPr>
        <w:ind w:left="360" w:hanging="356"/>
        <w:spacing w:after="0"/>
        <w:tabs>
          <w:tab w:leader="none" w:pos="36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DESCRIPTION OF YOUR DEFERRED STOCK UNITS.</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You have elected to defer a percentage of your [</w:t>
      </w:r>
      <w:r>
        <w:rPr>
          <w:rFonts w:ascii="Times New Roman" w:cs="Times New Roman" w:eastAsia="Times New Roman" w:hAnsi="Times New Roman"/>
          <w:sz w:val="20"/>
          <w:szCs w:val="20"/>
          <w:b w:val="1"/>
          <w:bCs w:val="1"/>
          <w:color w:val="auto"/>
        </w:rPr>
        <w:t>Year</w:t>
      </w:r>
      <w:r>
        <w:rPr>
          <w:rFonts w:ascii="Times New Roman" w:cs="Times New Roman" w:eastAsia="Times New Roman" w:hAnsi="Times New Roman"/>
          <w:sz w:val="20"/>
          <w:szCs w:val="20"/>
          <w:color w:val="auto"/>
        </w:rPr>
        <w:t>] quarterly cash retainer payments of $[___] per quarter (the “Amount Deferred”) and in lieu thereof the Company will convert each forgone quarterly installment of the annual cash retainer into DSUs with a quarterly grant date value of $[___] (the “Grant Date Value”), subject to the terms and conditions of the Plan and this Award Agreement. As of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(the “Conversion Date”), you have been credited [___] DSUs and an equal number of related Dividend Equivalents. This amount is determined by dividing the Grant Date Value by the Fair Market Value of a Share on the Conversion Date.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Each whole DSU represents the right to receive one full Share at the time and in the manner described in this Award Agreement. Each Dividend Equivalent represents the right to receive additional DSUs (determined in accordance with Section 3(c)) in respect of the dividends that are declared and paid during the period beginning on the relevant Conversion Date and ending on the Settlement Date (as described in Section 2(b)) with respect to the Shares represented by the related DSU.</w:t>
      </w:r>
    </w:p>
    <w:p>
      <w:pPr>
        <w:spacing w:after="0" w:line="168" w:lineRule="exact"/>
        <w:rPr>
          <w:sz w:val="20"/>
          <w:szCs w:val="20"/>
          <w:color w:val="auto"/>
        </w:rPr>
      </w:pPr>
    </w:p>
    <w:p>
      <w:pPr>
        <w:ind w:left="360" w:hanging="356"/>
        <w:spacing w:after="0"/>
        <w:tabs>
          <w:tab w:leader="none" w:pos="36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AND SETTLEMENT.</w:t>
      </w:r>
    </w:p>
    <w:p>
      <w:pPr>
        <w:spacing w:after="0" w:line="227" w:lineRule="exact"/>
        <w:rPr>
          <w:rFonts w:ascii="Times New Roman" w:cs="Times New Roman" w:eastAsia="Times New Roman" w:hAnsi="Times New Roman"/>
          <w:sz w:val="21"/>
          <w:szCs w:val="21"/>
          <w:b w:val="1"/>
          <w:bCs w:val="1"/>
          <w:color w:val="auto"/>
        </w:rPr>
      </w:pPr>
    </w:p>
    <w:p>
      <w:pPr>
        <w:ind w:firstLine="629"/>
        <w:spacing w:after="0" w:line="279" w:lineRule="auto"/>
        <w:tabs>
          <w:tab w:leader="none" w:pos="1104"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Your DSUs (and any related Dividend Equivalents received pursuant to Section 3(c) following the Conversion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will be 100% vested on the date they are credited to you.</w:t>
      </w:r>
    </w:p>
    <w:p>
      <w:pPr>
        <w:sectPr>
          <w:pgSz w:w="11900" w:h="16838" w:orient="portrait"/>
          <w:cols w:equalWidth="0" w:num="1">
            <w:col w:w="11240"/>
          </w:cols>
          <w:pgMar w:left="320" w:top="100" w:right="339" w:bottom="1440" w:gutter="0" w:footer="0" w:header="0"/>
        </w:sectPr>
      </w:pPr>
    </w:p>
    <w:bookmarkStart w:id="52" w:name="page53"/>
    <w:bookmarkEnd w:id="52"/>
    <w:p>
      <w:pPr>
        <w:spacing w:after="0" w:line="49" w:lineRule="exact"/>
        <w:rPr>
          <w:sz w:val="20"/>
          <w:szCs w:val="20"/>
          <w:color w:val="auto"/>
        </w:rPr>
      </w:pPr>
    </w:p>
    <w:p>
      <w:pPr>
        <w:ind w:right="40" w:firstLine="629"/>
        <w:spacing w:after="0" w:line="257" w:lineRule="auto"/>
        <w:tabs>
          <w:tab w:leader="none" w:pos="107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Settlement</w:t>
      </w:r>
      <w:r>
        <w:rPr>
          <w:rFonts w:ascii="Times New Roman" w:cs="Times New Roman" w:eastAsia="Times New Roman" w:hAnsi="Times New Roman"/>
          <w:sz w:val="21"/>
          <w:szCs w:val="21"/>
          <w:color w:val="auto"/>
        </w:rPr>
        <w:t>. Subject to the terms of the Plan, your vested DSUs shall be settled in a lump sum as soon as administratively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practicable following the earliest to occur of: (i) your Termination (as defined below); (ii) your death; (iii) the date you become Disabled (as defined below); or (iv)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(the “Settlement Date”). Your whole DSUs shall be settled in full Shares, and any fractional DSU shall be settled in cash, determined based upon the Fair Market Value of a Share on the Settlement Date.</w:t>
      </w:r>
    </w:p>
    <w:p>
      <w:pPr>
        <w:spacing w:after="0" w:line="189" w:lineRule="exact"/>
        <w:rPr>
          <w:rFonts w:ascii="Times New Roman" w:cs="Times New Roman" w:eastAsia="Times New Roman" w:hAnsi="Times New Roman"/>
          <w:sz w:val="21"/>
          <w:szCs w:val="21"/>
          <w:color w:val="auto"/>
        </w:rPr>
      </w:pPr>
    </w:p>
    <w:p>
      <w:pPr>
        <w:ind w:left="1060" w:hanging="431"/>
        <w:spacing w:after="0"/>
        <w:tabs>
          <w:tab w:leader="none" w:pos="106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Definitions. </w:t>
      </w:r>
      <w:r>
        <w:rPr>
          <w:rFonts w:ascii="Times New Roman" w:cs="Times New Roman" w:eastAsia="Times New Roman" w:hAnsi="Times New Roman"/>
          <w:sz w:val="21"/>
          <w:szCs w:val="21"/>
          <w:color w:val="auto"/>
        </w:rPr>
        <w:t>For purposes of this Award Agreement:</w:t>
      </w:r>
    </w:p>
    <w:p>
      <w:pPr>
        <w:spacing w:after="0" w:line="231" w:lineRule="exact"/>
        <w:rPr>
          <w:rFonts w:ascii="Times New Roman" w:cs="Times New Roman" w:eastAsia="Times New Roman" w:hAnsi="Times New Roman"/>
          <w:sz w:val="21"/>
          <w:szCs w:val="21"/>
          <w:color w:val="auto"/>
        </w:rPr>
      </w:pPr>
    </w:p>
    <w:p>
      <w:pPr>
        <w:ind w:left="1660" w:hanging="406"/>
        <w:spacing w:after="0"/>
        <w:tabs>
          <w:tab w:leader="none" w:pos="1660"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“Disabled” means that you have been determined to be totally disabled by the Social Security Administration.</w:t>
      </w:r>
    </w:p>
    <w:p>
      <w:pPr>
        <w:spacing w:after="0" w:line="214" w:lineRule="exact"/>
        <w:rPr>
          <w:rFonts w:ascii="Times New Roman" w:cs="Times New Roman" w:eastAsia="Times New Roman" w:hAnsi="Times New Roman"/>
          <w:sz w:val="21"/>
          <w:szCs w:val="21"/>
          <w:color w:val="auto"/>
        </w:rPr>
      </w:pPr>
    </w:p>
    <w:p>
      <w:pPr>
        <w:ind w:left="620" w:firstLine="634"/>
        <w:spacing w:after="0" w:line="275" w:lineRule="auto"/>
        <w:tabs>
          <w:tab w:leader="none" w:pos="1815"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(or any form thereof) means your “separation from service” from the Company, as defined in Section 409A of the Code.</w:t>
      </w:r>
    </w:p>
    <w:p>
      <w:pPr>
        <w:spacing w:after="0" w:line="171"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TERMS AND CONDITIONS.</w:t>
      </w:r>
    </w:p>
    <w:p>
      <w:pPr>
        <w:spacing w:after="0" w:line="214" w:lineRule="exact"/>
        <w:rPr>
          <w:rFonts w:ascii="Times New Roman" w:cs="Times New Roman" w:eastAsia="Times New Roman" w:hAnsi="Times New Roman"/>
          <w:sz w:val="21"/>
          <w:szCs w:val="21"/>
          <w:b w:val="1"/>
          <w:bCs w:val="1"/>
          <w:color w:val="auto"/>
        </w:rPr>
      </w:pPr>
    </w:p>
    <w:p>
      <w:pPr>
        <w:ind w:firstLine="629"/>
        <w:spacing w:after="0" w:line="292" w:lineRule="auto"/>
        <w:tabs>
          <w:tab w:leader="none" w:pos="1117"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AMENDMENT AND TERMINATION. </w:t>
      </w:r>
      <w:r>
        <w:rPr>
          <w:rFonts w:ascii="Times New Roman" w:cs="Times New Roman" w:eastAsia="Times New Roman" w:hAnsi="Times New Roman"/>
          <w:sz w:val="21"/>
          <w:szCs w:val="21"/>
          <w:color w:val="auto"/>
        </w:rPr>
        <w:t>Subject to the terms of the Plan, the Company may amend or terminate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or the Plan at any time.</w:t>
      </w:r>
    </w:p>
    <w:p>
      <w:pPr>
        <w:spacing w:after="0" w:line="128" w:lineRule="exact"/>
        <w:rPr>
          <w:rFonts w:ascii="Times New Roman" w:cs="Times New Roman" w:eastAsia="Times New Roman" w:hAnsi="Times New Roman"/>
          <w:sz w:val="21"/>
          <w:szCs w:val="21"/>
          <w:color w:val="auto"/>
        </w:rPr>
      </w:pPr>
    </w:p>
    <w:p>
      <w:pPr>
        <w:jc w:val="both"/>
        <w:ind w:firstLine="629"/>
        <w:spacing w:after="0" w:line="262" w:lineRule="auto"/>
        <w:tabs>
          <w:tab w:leader="none" w:pos="1116"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RIGHTS BEFORE YOUR DSUs ARE SETTLED. </w:t>
      </w:r>
      <w:r>
        <w:rPr>
          <w:rFonts w:ascii="Times New Roman" w:cs="Times New Roman" w:eastAsia="Times New Roman" w:hAnsi="Times New Roman"/>
          <w:sz w:val="21"/>
          <w:szCs w:val="21"/>
          <w:color w:val="auto"/>
        </w:rPr>
        <w:t>Except as provided in Section 3(c) below, you will have none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rights of a shareholder with respect to Shares underlying the DSUs credited to you under this Award Agreement unless and until you become the record holder of such Shares.</w:t>
      </w:r>
    </w:p>
    <w:p>
      <w:pPr>
        <w:spacing w:after="0" w:line="159" w:lineRule="exact"/>
        <w:rPr>
          <w:rFonts w:ascii="Times New Roman" w:cs="Times New Roman" w:eastAsia="Times New Roman" w:hAnsi="Times New Roman"/>
          <w:sz w:val="21"/>
          <w:szCs w:val="21"/>
          <w:color w:val="auto"/>
        </w:rPr>
      </w:pPr>
    </w:p>
    <w:p>
      <w:pPr>
        <w:ind w:left="1060" w:hanging="431"/>
        <w:spacing w:after="0"/>
        <w:tabs>
          <w:tab w:leader="none" w:pos="106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DIVIDEND EQUIVALENTS</w:t>
      </w:r>
      <w:r>
        <w:rPr>
          <w:rFonts w:ascii="Times New Roman" w:cs="Times New Roman" w:eastAsia="Times New Roman" w:hAnsi="Times New Roman"/>
          <w:sz w:val="21"/>
          <w:szCs w:val="21"/>
          <w:color w:val="auto"/>
        </w:rPr>
        <w:t>. With respect to each Dividend Equivalent:</w:t>
      </w:r>
    </w:p>
    <w:p>
      <w:pPr>
        <w:spacing w:after="0" w:line="218" w:lineRule="exact"/>
        <w:rPr>
          <w:rFonts w:ascii="Times New Roman" w:cs="Times New Roman" w:eastAsia="Times New Roman" w:hAnsi="Times New Roman"/>
          <w:sz w:val="21"/>
          <w:szCs w:val="21"/>
          <w:color w:val="auto"/>
        </w:rPr>
      </w:pPr>
    </w:p>
    <w:p>
      <w:pPr>
        <w:ind w:left="620" w:firstLine="634"/>
        <w:spacing w:after="0" w:line="288" w:lineRule="auto"/>
        <w:tabs>
          <w:tab w:leader="none" w:pos="1757"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cash dividend is declared and paid on the Shares underlying the DSUs credited to you under this Award Agreement, you will receive an additional number of DSUs equal to the quotient of:</w:t>
      </w:r>
    </w:p>
    <w:p>
      <w:pPr>
        <w:spacing w:after="0" w:line="136" w:lineRule="exact"/>
        <w:rPr>
          <w:rFonts w:ascii="Times New Roman" w:cs="Times New Roman" w:eastAsia="Times New Roman" w:hAnsi="Times New Roman"/>
          <w:sz w:val="21"/>
          <w:szCs w:val="21"/>
          <w:color w:val="auto"/>
        </w:rPr>
      </w:pPr>
    </w:p>
    <w:p>
      <w:pPr>
        <w:jc w:val="both"/>
        <w:ind w:left="1260" w:firstLine="620"/>
        <w:spacing w:after="0" w:line="260" w:lineRule="auto"/>
        <w:tabs>
          <w:tab w:leader="none" w:pos="2449" w:val="left"/>
        </w:tabs>
        <w:numPr>
          <w:ilvl w:val="3"/>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(I) such number of DSUs (including additional DSUs previously received in accordance with this Section 3(c)) that have not been settled as of the dividend payment date, multiplied by (II) the amount of the cash dividend paid per Share; divided by</w:t>
      </w:r>
    </w:p>
    <w:p>
      <w:pPr>
        <w:spacing w:after="0" w:line="165" w:lineRule="exact"/>
        <w:rPr>
          <w:rFonts w:ascii="Times New Roman" w:cs="Times New Roman" w:eastAsia="Times New Roman" w:hAnsi="Times New Roman"/>
          <w:sz w:val="21"/>
          <w:szCs w:val="21"/>
          <w:color w:val="auto"/>
        </w:rPr>
      </w:pPr>
    </w:p>
    <w:p>
      <w:pPr>
        <w:ind w:left="2360" w:hanging="480"/>
        <w:spacing w:after="0"/>
        <w:tabs>
          <w:tab w:leader="none" w:pos="2360" w:val="left"/>
        </w:tabs>
        <w:numPr>
          <w:ilvl w:val="3"/>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(which shall be equal to the closing price) of a Share on the date such cash dividend</w:t>
      </w:r>
    </w:p>
    <w:p>
      <w:pPr>
        <w:spacing w:after="0" w:line="41"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paid.</w:t>
      </w:r>
    </w:p>
    <w:p>
      <w:pPr>
        <w:spacing w:after="0" w:line="203" w:lineRule="exact"/>
        <w:rPr>
          <w:sz w:val="20"/>
          <w:szCs w:val="20"/>
          <w:color w:val="auto"/>
        </w:rPr>
      </w:pPr>
    </w:p>
    <w:p>
      <w:pPr>
        <w:ind w:left="620" w:firstLine="625"/>
        <w:spacing w:after="0" w:line="275" w:lineRule="auto"/>
        <w:rPr>
          <w:sz w:val="20"/>
          <w:szCs w:val="20"/>
          <w:color w:val="auto"/>
        </w:rPr>
      </w:pPr>
      <w:r>
        <w:rPr>
          <w:rFonts w:ascii="Times New Roman" w:cs="Times New Roman" w:eastAsia="Times New Roman" w:hAnsi="Times New Roman"/>
          <w:sz w:val="21"/>
          <w:szCs w:val="21"/>
          <w:color w:val="auto"/>
        </w:rPr>
        <w:t>Any additional DSUs credited pursuant to this Section 3(c)(i) shall be subject to the same terms and conditions as the DSUs credited to you pursuant to Section 1 above.</w:t>
      </w:r>
    </w:p>
    <w:p>
      <w:pPr>
        <w:spacing w:after="0" w:line="150" w:lineRule="exact"/>
        <w:rPr>
          <w:sz w:val="20"/>
          <w:szCs w:val="20"/>
          <w:color w:val="auto"/>
        </w:rPr>
      </w:pPr>
    </w:p>
    <w:p>
      <w:pPr>
        <w:jc w:val="both"/>
        <w:ind w:left="620" w:firstLine="634"/>
        <w:spacing w:after="0" w:line="260" w:lineRule="auto"/>
        <w:tabs>
          <w:tab w:leader="none" w:pos="170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Share dividend is declared and paid on the Shares underlying the DSUs credited under this Award Agreement, you will receive an additional number of DSUs equal to the product of (A) such number of DSUs (including additional DSUs previously received in accordance with this Section 3(c)) that have not been settled as of the dividend payment date, multiplied by (B) the dividend paid per Share. Any additional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53" w:lineRule="exact"/>
        <w:rPr>
          <w:sz w:val="20"/>
          <w:szCs w:val="20"/>
          <w:color w:val="auto"/>
        </w:rPr>
      </w:pPr>
    </w:p>
    <w:p>
      <w:pPr>
        <w:ind w:left="620"/>
        <w:spacing w:after="0" w:line="275" w:lineRule="auto"/>
        <w:rPr>
          <w:sz w:val="20"/>
          <w:szCs w:val="20"/>
          <w:color w:val="auto"/>
        </w:rPr>
      </w:pPr>
      <w:r>
        <w:rPr>
          <w:rFonts w:ascii="Times New Roman" w:cs="Times New Roman" w:eastAsia="Times New Roman" w:hAnsi="Times New Roman"/>
          <w:sz w:val="21"/>
          <w:szCs w:val="21"/>
          <w:color w:val="auto"/>
        </w:rPr>
        <w:t>DSUs credited pursuant to this Section 3(c)(ii) shall be subject to the same terms and conditions as the DSUs credited pursuant to Section 1 above.</w:t>
      </w:r>
    </w:p>
    <w:p>
      <w:pPr>
        <w:spacing w:after="0" w:line="150" w:lineRule="exact"/>
        <w:rPr>
          <w:sz w:val="20"/>
          <w:szCs w:val="20"/>
          <w:color w:val="auto"/>
        </w:rPr>
      </w:pPr>
    </w:p>
    <w:p>
      <w:pPr>
        <w:ind w:left="620" w:firstLine="634"/>
        <w:spacing w:after="0" w:line="275" w:lineRule="auto"/>
        <w:tabs>
          <w:tab w:leader="none" w:pos="1814"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fractional number of DSUs resulting from the calculations under this Section 3(c) shall be rounded to the nearest whole Share.</w:t>
      </w:r>
    </w:p>
    <w:p>
      <w:pPr>
        <w:spacing w:after="0" w:line="145" w:lineRule="exact"/>
        <w:rPr>
          <w:rFonts w:ascii="Times New Roman" w:cs="Times New Roman" w:eastAsia="Times New Roman" w:hAnsi="Times New Roman"/>
          <w:sz w:val="21"/>
          <w:szCs w:val="21"/>
          <w:color w:val="auto"/>
        </w:rPr>
      </w:pPr>
    </w:p>
    <w:p>
      <w:pPr>
        <w:jc w:val="both"/>
        <w:ind w:firstLine="629"/>
        <w:spacing w:after="0" w:line="273" w:lineRule="auto"/>
        <w:tabs>
          <w:tab w:leader="none" w:pos="110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BENEFICIARY DESIGNATION. </w:t>
      </w:r>
      <w:r>
        <w:rPr>
          <w:rFonts w:ascii="Times New Roman" w:cs="Times New Roman" w:eastAsia="Times New Roman" w:hAnsi="Times New Roman"/>
          <w:sz w:val="20"/>
          <w:szCs w:val="20"/>
          <w:color w:val="auto"/>
        </w:rPr>
        <w:t>You may name a beneficiary or beneficiaries to receive the any unvested portion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DSU and related Dividend Equivalent that are settled after when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50" w:lineRule="exact"/>
        <w:rPr>
          <w:rFonts w:ascii="Times New Roman" w:cs="Times New Roman" w:eastAsia="Times New Roman" w:hAnsi="Times New Roman"/>
          <w:sz w:val="20"/>
          <w:szCs w:val="20"/>
          <w:color w:val="auto"/>
        </w:rPr>
      </w:pPr>
    </w:p>
    <w:p>
      <w:pPr>
        <w:jc w:val="both"/>
        <w:ind w:firstLine="629"/>
        <w:spacing w:after="0" w:line="257" w:lineRule="auto"/>
        <w:tabs>
          <w:tab w:leader="none" w:pos="1117"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TRANSFERRING YOUR DSUs AND RELATED DIVIDEND EQUIVALENTS. </w:t>
      </w:r>
      <w:r>
        <w:rPr>
          <w:rFonts w:ascii="Times New Roman" w:cs="Times New Roman" w:eastAsia="Times New Roman" w:hAnsi="Times New Roman"/>
          <w:sz w:val="21"/>
          <w:szCs w:val="21"/>
          <w:color w:val="auto"/>
        </w:rPr>
        <w:t>Normally your DSUs and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Equivalents may not be transferred to another person. However, as described in Section 3(d), you may complete a Beneficiary Designation Form to name the person to receive any DSUs and related Dividend Equivalents that are settled after you die. Also, the Committee may allow you to place your DSUs and Dividend Equivalents into a trust established for your benefit or the benefit of your family. Contact the Third Party Administrator if you are interested in doing this.</w:t>
      </w:r>
    </w:p>
    <w:p>
      <w:pPr>
        <w:spacing w:after="0" w:line="191" w:lineRule="exact"/>
        <w:rPr>
          <w:rFonts w:ascii="Times New Roman" w:cs="Times New Roman" w:eastAsia="Times New Roman" w:hAnsi="Times New Roman"/>
          <w:sz w:val="21"/>
          <w:szCs w:val="21"/>
          <w:color w:val="auto"/>
        </w:rPr>
      </w:pPr>
    </w:p>
    <w:p>
      <w:pPr>
        <w:jc w:val="both"/>
        <w:ind w:firstLine="629"/>
        <w:spacing w:after="0" w:line="269" w:lineRule="auto"/>
        <w:tabs>
          <w:tab w:leader="none" w:pos="1042"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Award Agreement shall be governed by the laws of the State of Ohio, excluding any conflicts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choice of law rule or principle that might otherwise refer construction or interpretation of the Plan to the substantive law of another jurisdiction.</w:t>
      </w:r>
    </w:p>
    <w:p>
      <w:pPr>
        <w:spacing w:after="0" w:line="177" w:lineRule="exact"/>
        <w:rPr>
          <w:rFonts w:ascii="Times New Roman" w:cs="Times New Roman" w:eastAsia="Times New Roman" w:hAnsi="Times New Roman"/>
          <w:sz w:val="21"/>
          <w:szCs w:val="21"/>
          <w:color w:val="auto"/>
        </w:rPr>
      </w:pPr>
    </w:p>
    <w:p>
      <w:pPr>
        <w:jc w:val="both"/>
        <w:ind w:firstLine="629"/>
        <w:spacing w:after="0" w:line="262" w:lineRule="auto"/>
        <w:tabs>
          <w:tab w:leader="none" w:pos="1129"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AGREEMENTS. </w:t>
      </w:r>
      <w:r>
        <w:rPr>
          <w:rFonts w:ascii="Times New Roman" w:cs="Times New Roman" w:eastAsia="Times New Roman" w:hAnsi="Times New Roman"/>
          <w:sz w:val="21"/>
          <w:szCs w:val="21"/>
          <w:color w:val="auto"/>
        </w:rPr>
        <w:t>Your DSUs and the related Dividend Equivalents will be subject to the terms of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agreements between you and the Company or any Subsidiary or Affiliate to the extent that those other agreements do not directly conflict with the terms of the Plan or this Award Agreement.</w:t>
      </w:r>
    </w:p>
    <w:p>
      <w:pPr>
        <w:spacing w:after="0" w:line="159" w:lineRule="exact"/>
        <w:rPr>
          <w:rFonts w:ascii="Times New Roman" w:cs="Times New Roman" w:eastAsia="Times New Roman" w:hAnsi="Times New Roman"/>
          <w:sz w:val="21"/>
          <w:szCs w:val="21"/>
          <w:color w:val="auto"/>
        </w:rPr>
      </w:pPr>
    </w:p>
    <w:p>
      <w:pPr>
        <w:jc w:val="both"/>
        <w:ind w:firstLine="629"/>
        <w:spacing w:after="0" w:line="269" w:lineRule="auto"/>
        <w:tabs>
          <w:tab w:leader="none" w:pos="110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ADJUSTMENTS TO YOUR DSUs. </w:t>
      </w:r>
      <w:r>
        <w:rPr>
          <w:rFonts w:ascii="Times New Roman" w:cs="Times New Roman" w:eastAsia="Times New Roman" w:hAnsi="Times New Roman"/>
          <w:sz w:val="21"/>
          <w:szCs w:val="21"/>
          <w:color w:val="auto"/>
        </w:rPr>
        <w:t>Subject to the terms of the Plan, your DSUs and the related Dividend Equivalents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adjusted, if appropriate, to reflect any change to the Company’s capital structure (e.g., the number of Shares underlying your DSUs will be adjusted to reflect a stock split).</w:t>
      </w:r>
    </w:p>
    <w:p>
      <w:pPr>
        <w:spacing w:after="0" w:line="151" w:lineRule="exact"/>
        <w:rPr>
          <w:rFonts w:ascii="Times New Roman" w:cs="Times New Roman" w:eastAsia="Times New Roman" w:hAnsi="Times New Roman"/>
          <w:sz w:val="21"/>
          <w:szCs w:val="21"/>
          <w:color w:val="auto"/>
        </w:rPr>
      </w:pPr>
    </w:p>
    <w:p>
      <w:pPr>
        <w:jc w:val="both"/>
        <w:ind w:firstLine="629"/>
        <w:spacing w:after="0" w:line="262" w:lineRule="auto"/>
        <w:tabs>
          <w:tab w:leader="none" w:pos="104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RULES. </w:t>
      </w:r>
      <w:r>
        <w:rPr>
          <w:rFonts w:ascii="Times New Roman" w:cs="Times New Roman" w:eastAsia="Times New Roman" w:hAnsi="Times New Roman"/>
          <w:sz w:val="21"/>
          <w:szCs w:val="21"/>
          <w:color w:val="auto"/>
        </w:rPr>
        <w:t>Your DSUs and Dividend Equivalents are subject to more rules described in the Plan. You should read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carefully to ensure you fully understand all the terms and conditions of the crediting of DSUs and the related Dividend Equivalents under this Award Agreement.</w:t>
      </w:r>
    </w:p>
    <w:p>
      <w:pPr>
        <w:spacing w:after="0" w:line="198"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YOUR ACKNOWLEDGMENT OF AWARD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below, you acknowledge and agree that: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53" w:lineRule="exact"/>
        <w:rPr>
          <w:sz w:val="20"/>
          <w:szCs w:val="20"/>
          <w:color w:val="auto"/>
        </w:rPr>
      </w:pPr>
    </w:p>
    <w:p>
      <w:pPr>
        <w:ind w:left="1060" w:hanging="431"/>
        <w:spacing w:after="0"/>
        <w:tabs>
          <w:tab w:leader="none" w:pos="10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Plan has been made available to you;</w:t>
      </w:r>
    </w:p>
    <w:p>
      <w:pPr>
        <w:spacing w:after="0" w:line="214" w:lineRule="exact"/>
        <w:rPr>
          <w:rFonts w:ascii="Times New Roman" w:cs="Times New Roman" w:eastAsia="Times New Roman" w:hAnsi="Times New Roman"/>
          <w:sz w:val="21"/>
          <w:szCs w:val="21"/>
          <w:color w:val="auto"/>
        </w:rPr>
      </w:pPr>
    </w:p>
    <w:p>
      <w:pPr>
        <w:ind w:left="1080" w:hanging="451"/>
        <w:spacing w:after="0"/>
        <w:tabs>
          <w:tab w:leader="none" w:pos="10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and accept the terms and conditions of your DSUs;</w:t>
      </w:r>
    </w:p>
    <w:p>
      <w:pPr>
        <w:spacing w:after="0" w:line="214" w:lineRule="exact"/>
        <w:rPr>
          <w:rFonts w:ascii="Times New Roman" w:cs="Times New Roman" w:eastAsia="Times New Roman" w:hAnsi="Times New Roman"/>
          <w:sz w:val="21"/>
          <w:szCs w:val="21"/>
          <w:color w:val="auto"/>
        </w:rPr>
      </w:pPr>
    </w:p>
    <w:p>
      <w:pPr>
        <w:jc w:val="both"/>
        <w:ind w:firstLine="629"/>
        <w:spacing w:after="0" w:line="260" w:lineRule="auto"/>
        <w:tabs>
          <w:tab w:leader="none" w:pos="119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consent (on your own behalf and on behalf of your beneficiaries and transferees and without any further consideration) to any necessary change to your DSUs or this Award Agreement to comply with any law and to avoid paying penalties under Section 409A of the Code, even if those changes affect the terms of your DSUs and reduce their value or potential value; and</w:t>
      </w:r>
    </w:p>
    <w:p>
      <w:pPr>
        <w:spacing w:after="0" w:line="178" w:lineRule="exact"/>
        <w:rPr>
          <w:rFonts w:ascii="Times New Roman" w:cs="Times New Roman" w:eastAsia="Times New Roman" w:hAnsi="Times New Roman"/>
          <w:sz w:val="21"/>
          <w:szCs w:val="21"/>
          <w:color w:val="auto"/>
        </w:rPr>
      </w:pPr>
    </w:p>
    <w:p>
      <w:pPr>
        <w:jc w:val="both"/>
        <w:ind w:firstLine="629"/>
        <w:spacing w:after="0" w:line="260" w:lineRule="auto"/>
        <w:tabs>
          <w:tab w:leader="none" w:pos="115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must return a signed copy of this Award Agreement utilizing the on-line grant agreement process defined above before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By signing below, you acknowledge that the DSUs credited to you on each Conversion Date will be subject to the terms of the Plan and this Award Agreement.</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76"/>
        </w:trPr>
        <w:tc>
          <w:tcPr>
            <w:tcW w:w="44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[Director’s Name]</w:t>
            </w:r>
          </w:p>
        </w:tc>
        <w:tc>
          <w:tcPr>
            <w:tcW w:w="4720" w:type="dxa"/>
            <w:vAlign w:val="bottom"/>
            <w:vMerge w:val="restart"/>
          </w:tcPr>
          <w:p>
            <w:pPr>
              <w:ind w:left="720"/>
              <w:spacing w:after="0"/>
              <w:rPr>
                <w:sz w:val="20"/>
                <w:szCs w:val="20"/>
                <w:color w:val="auto"/>
              </w:rPr>
            </w:pPr>
            <w:r>
              <w:rPr>
                <w:rFonts w:ascii="Times New Roman" w:cs="Times New Roman" w:eastAsia="Times New Roman" w:hAnsi="Times New Roman"/>
                <w:sz w:val="21"/>
                <w:szCs w:val="21"/>
                <w:color w:val="auto"/>
              </w:rPr>
              <w:t>THE SCOTTS MIRACLE-GRO COMPANY</w:t>
            </w:r>
          </w:p>
        </w:tc>
        <w:tc>
          <w:tcPr>
            <w:tcW w:w="0" w:type="dxa"/>
            <w:vAlign w:val="bottom"/>
          </w:tcPr>
          <w:p>
            <w:pPr>
              <w:spacing w:after="0"/>
              <w:rPr>
                <w:sz w:val="1"/>
                <w:szCs w:val="1"/>
                <w:color w:val="auto"/>
              </w:rPr>
            </w:pPr>
          </w:p>
        </w:tc>
      </w:tr>
      <w:tr>
        <w:trPr>
          <w:trHeight w:val="78"/>
        </w:trPr>
        <w:tc>
          <w:tcPr>
            <w:tcW w:w="4420" w:type="dxa"/>
            <w:vAlign w:val="bottom"/>
          </w:tcPr>
          <w:p>
            <w:pPr>
              <w:spacing w:after="0"/>
              <w:rPr>
                <w:sz w:val="6"/>
                <w:szCs w:val="6"/>
                <w:color w:val="auto"/>
              </w:rPr>
            </w:pPr>
          </w:p>
        </w:tc>
        <w:tc>
          <w:tcPr>
            <w:tcW w:w="4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4"/>
        </w:trPr>
        <w:tc>
          <w:tcPr>
            <w:tcW w:w="4420" w:type="dxa"/>
            <w:vAlign w:val="bottom"/>
          </w:tcPr>
          <w:p>
            <w:pPr>
              <w:spacing w:after="0"/>
              <w:rPr>
                <w:sz w:val="20"/>
                <w:szCs w:val="20"/>
                <w:color w:val="auto"/>
              </w:rPr>
            </w:pPr>
            <w:r>
              <w:rPr>
                <w:rFonts w:ascii="Times New Roman" w:cs="Times New Roman" w:eastAsia="Times New Roman" w:hAnsi="Times New Roman"/>
                <w:sz w:val="21"/>
                <w:szCs w:val="21"/>
                <w:color w:val="auto"/>
              </w:rPr>
              <w:t>By: ________________________________</w:t>
            </w:r>
          </w:p>
        </w:tc>
        <w:tc>
          <w:tcPr>
            <w:tcW w:w="4720" w:type="dxa"/>
            <w:vAlign w:val="bottom"/>
            <w:vMerge w:val="restart"/>
          </w:tcPr>
          <w:p>
            <w:pPr>
              <w:ind w:left="720"/>
              <w:spacing w:after="0"/>
              <w:rPr>
                <w:sz w:val="20"/>
                <w:szCs w:val="20"/>
                <w:color w:val="auto"/>
              </w:rPr>
            </w:pPr>
            <w:r>
              <w:rPr>
                <w:rFonts w:ascii="Times New Roman" w:cs="Times New Roman" w:eastAsia="Times New Roman" w:hAnsi="Times New Roman"/>
                <w:sz w:val="21"/>
                <w:szCs w:val="21"/>
                <w:color w:val="auto"/>
                <w:w w:val="98"/>
              </w:rPr>
              <w:t>By: ___________________________________</w:t>
            </w:r>
          </w:p>
        </w:tc>
        <w:tc>
          <w:tcPr>
            <w:tcW w:w="0" w:type="dxa"/>
            <w:vAlign w:val="bottom"/>
          </w:tcPr>
          <w:p>
            <w:pPr>
              <w:spacing w:after="0"/>
              <w:rPr>
                <w:sz w:val="1"/>
                <w:szCs w:val="1"/>
                <w:color w:val="auto"/>
              </w:rPr>
            </w:pPr>
          </w:p>
        </w:tc>
      </w:tr>
      <w:tr>
        <w:trPr>
          <w:trHeight w:val="67"/>
        </w:trPr>
        <w:tc>
          <w:tcPr>
            <w:tcW w:w="4420" w:type="dxa"/>
            <w:vAlign w:val="bottom"/>
          </w:tcPr>
          <w:p>
            <w:pPr>
              <w:spacing w:after="0"/>
              <w:rPr>
                <w:sz w:val="5"/>
                <w:szCs w:val="5"/>
                <w:color w:val="auto"/>
              </w:rPr>
            </w:pPr>
          </w:p>
        </w:tc>
        <w:tc>
          <w:tcPr>
            <w:tcW w:w="4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1"/>
                <w:szCs w:val="21"/>
                <w:color w:val="auto"/>
              </w:rPr>
            </w:pPr>
          </w:p>
        </w:tc>
        <w:tc>
          <w:tcPr>
            <w:tcW w:w="47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[Name of Company Representative]</w:t>
            </w:r>
          </w:p>
        </w:tc>
        <w:tc>
          <w:tcPr>
            <w:tcW w:w="0" w:type="dxa"/>
            <w:vAlign w:val="bottom"/>
          </w:tcPr>
          <w:p>
            <w:pPr>
              <w:spacing w:after="0"/>
              <w:rPr>
                <w:sz w:val="1"/>
                <w:szCs w:val="1"/>
                <w:color w:val="auto"/>
              </w:rPr>
            </w:pPr>
          </w:p>
        </w:tc>
      </w:tr>
      <w:tr>
        <w:trPr>
          <w:trHeight w:val="285"/>
        </w:trPr>
        <w:tc>
          <w:tcPr>
            <w:tcW w:w="4420" w:type="dxa"/>
            <w:vAlign w:val="bottom"/>
          </w:tcPr>
          <w:p>
            <w:pPr>
              <w:spacing w:after="0"/>
              <w:rPr>
                <w:sz w:val="20"/>
                <w:szCs w:val="20"/>
                <w:color w:val="auto"/>
              </w:rPr>
            </w:pPr>
            <w:r>
              <w:rPr>
                <w:rFonts w:ascii="Times New Roman" w:cs="Times New Roman" w:eastAsia="Times New Roman" w:hAnsi="Times New Roman"/>
                <w:sz w:val="21"/>
                <w:szCs w:val="21"/>
                <w:color w:val="auto"/>
              </w:rPr>
              <w:t>Date signed: _________________________</w:t>
            </w:r>
          </w:p>
        </w:tc>
        <w:tc>
          <w:tcPr>
            <w:tcW w:w="47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[Title of Company Representative]</w:t>
            </w:r>
          </w:p>
        </w:tc>
        <w:tc>
          <w:tcPr>
            <w:tcW w:w="0" w:type="dxa"/>
            <w:vAlign w:val="bottom"/>
          </w:tcPr>
          <w:p>
            <w:pPr>
              <w:spacing w:after="0"/>
              <w:rPr>
                <w:sz w:val="1"/>
                <w:szCs w:val="1"/>
                <w:color w:val="auto"/>
              </w:rPr>
            </w:pPr>
          </w:p>
        </w:tc>
      </w:tr>
      <w:tr>
        <w:trPr>
          <w:trHeight w:val="339"/>
        </w:trPr>
        <w:tc>
          <w:tcPr>
            <w:tcW w:w="4420" w:type="dxa"/>
            <w:vAlign w:val="bottom"/>
          </w:tcPr>
          <w:p>
            <w:pPr>
              <w:spacing w:after="0"/>
              <w:rPr>
                <w:sz w:val="24"/>
                <w:szCs w:val="24"/>
                <w:color w:val="auto"/>
              </w:rPr>
            </w:pPr>
          </w:p>
        </w:tc>
        <w:tc>
          <w:tcPr>
            <w:tcW w:w="4720" w:type="dxa"/>
            <w:vAlign w:val="bottom"/>
          </w:tcPr>
          <w:p>
            <w:pPr>
              <w:ind w:left="780"/>
              <w:spacing w:after="0"/>
              <w:rPr>
                <w:sz w:val="20"/>
                <w:szCs w:val="20"/>
                <w:color w:val="auto"/>
              </w:rPr>
            </w:pPr>
            <w:r>
              <w:rPr>
                <w:rFonts w:ascii="Times New Roman" w:cs="Times New Roman" w:eastAsia="Times New Roman" w:hAnsi="Times New Roman"/>
                <w:sz w:val="21"/>
                <w:szCs w:val="21"/>
                <w:color w:val="auto"/>
                <w:w w:val="99"/>
              </w:rPr>
              <w:t>Date signed: 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lowerLetter"/>
      <w:start w:val="1"/>
    </w:lvl>
  </w:abstractNum>
  <w:abstractNum w:abstractNumId="2">
    <w:nsid w:val="7724C67E"/>
    <w:multiLevelType w:val="hybridMultilevel"/>
    <w:lvl w:ilvl="0">
      <w:lvlJc w:val="left"/>
      <w:lvlText w:val="(%1)"/>
      <w:numFmt w:val="lowerLetter"/>
      <w:start w:val="3"/>
    </w:lvl>
  </w:abstractNum>
  <w:abstractNum w:abstractNumId="3">
    <w:nsid w:val="5C482A97"/>
    <w:multiLevelType w:val="hybridMultilevel"/>
    <w:lvl w:ilvl="0">
      <w:lvlJc w:val="left"/>
      <w:lvlText w:val="(%1)"/>
      <w:numFmt w:val="lowerLetter"/>
      <w:start w:val="1"/>
    </w:lvl>
  </w:abstractNum>
  <w:abstractNum w:abstractNumId="4">
    <w:nsid w:val="2463B9EA"/>
    <w:multiLevelType w:val="hybridMultilevel"/>
    <w:lvl w:ilvl="0">
      <w:lvlJc w:val="left"/>
      <w:lvlText w:val="(%1)"/>
      <w:numFmt w:val="lowerLetter"/>
      <w:start w:val="4"/>
    </w:lvl>
  </w:abstractNum>
  <w:abstractNum w:abstractNumId="5">
    <w:nsid w:val="5E884ADC"/>
    <w:multiLevelType w:val="hybridMultilevel"/>
    <w:lvl w:ilvl="0">
      <w:lvlJc w:val="left"/>
      <w:lvlText w:val="(%1)"/>
      <w:numFmt w:val="lowerLetter"/>
      <w:start w:val="1"/>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lowerLetter"/>
      <w:start w:val="1"/>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decimal"/>
      <w:start w:val="1"/>
    </w:lvl>
    <w:lvl w:ilvl="1">
      <w:lvlJc w:val="left"/>
      <w:lvlText w:val="(%2)"/>
      <w:numFmt w:val="lowerLetter"/>
      <w:start w:val="4"/>
    </w:lvl>
  </w:abstractNum>
  <w:abstractNum w:abstractNumId="11">
    <w:nsid w:val="70A64E2A"/>
    <w:multiLevelType w:val="hybridMultilevel"/>
    <w:lvl w:ilvl="0">
      <w:lvlJc w:val="left"/>
      <w:lvlText w:val="(%1)"/>
      <w:numFmt w:val="decimal"/>
      <w:start w:val="24"/>
    </w:lvl>
    <w:lvl w:ilvl="1">
      <w:lvlJc w:val="left"/>
      <w:lvlText w:val="%2"/>
      <w:numFmt w:val="lowerLetter"/>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lowerRoman"/>
      <w:start w:val="1"/>
    </w:lvl>
  </w:abstractNum>
  <w:abstractNum w:abstractNumId="14">
    <w:nsid w:val="1D4ED43B"/>
    <w:multiLevelType w:val="hybridMultilevel"/>
    <w:lvl w:ilvl="0">
      <w:lvlJc w:val="left"/>
      <w:lvlText w:val="(%1)"/>
      <w:numFmt w:val="lowerLetter"/>
      <w:start w:val="1"/>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lowerLetter"/>
      <w:start w:val="3"/>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decimal"/>
      <w:start w:val="2"/>
    </w:lvl>
    <w:lvl w:ilvl="1">
      <w:lvlJc w:val="left"/>
      <w:lvlText w:val="(%2)"/>
      <w:numFmt w:val="lowerLetter"/>
      <w:start w:val="1"/>
    </w:lvl>
  </w:abstractNum>
  <w:abstractNum w:abstractNumId="20">
    <w:nsid w:val="542289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6DE91B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7644A4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
    <w:nsid w:val="32FFF90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
    <w:nsid w:val="684A481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6">
    <w:nsid w:val="579478F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27">
    <w:nsid w:val="749ABB43"/>
    <w:multiLevelType w:val="hybridMultilevel"/>
    <w:lvl w:ilvl="0">
      <w:lvlJc w:val="left"/>
      <w:lvlText w:val="%1"/>
      <w:numFmt w:val="decimal"/>
      <w:start w:val="1"/>
    </w:lvl>
    <w:lvl w:ilvl="1">
      <w:lvlJc w:val="left"/>
      <w:lvlText w:val="(%2)"/>
      <w:numFmt w:val="lowerLetter"/>
      <w:start w:val="4"/>
    </w:lvl>
  </w:abstractNum>
  <w:abstractNum w:abstractNumId="28">
    <w:nsid w:val="3DC240FB"/>
    <w:multiLevelType w:val="hybridMultilevel"/>
    <w:lvl w:ilvl="0">
      <w:lvlJc w:val="left"/>
      <w:lvlText w:val="%1."/>
      <w:numFmt w:val="decimal"/>
      <w:start w:val="7"/>
    </w:lvl>
    <w:lvl w:ilvl="1">
      <w:lvlJc w:val="left"/>
      <w:lvlText w:val="%2"/>
      <w:numFmt w:val="lowerLetter"/>
      <w:start w:val="1"/>
    </w:lvl>
  </w:abstractNum>
  <w:abstractNum w:abstractNumId="29">
    <w:nsid w:val="1BA026FA"/>
    <w:multiLevelType w:val="hybridMultilevel"/>
    <w:lvl w:ilvl="0">
      <w:lvlJc w:val="left"/>
      <w:lvlText w:val="%1."/>
      <w:numFmt w:val="decimal"/>
      <w:start w:val="11"/>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2"/>
    </w:lvl>
    <w:lvl w:ilvl="1">
      <w:lvlJc w:val="left"/>
      <w:lvlText w:val="(%2)"/>
      <w:numFmt w:val="lowerLetter"/>
      <w:start w:val="1"/>
    </w:lvl>
  </w:abstractNum>
  <w:abstractNum w:abstractNumId="33">
    <w:nsid w:val="70C6A5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
    <w:nsid w:val="520EED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
    <w:nsid w:val="374A3FE6"/>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36">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7">
    <w:nsid w:val="23F9C13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8">
    <w:nsid w:val="649BB77C"/>
    <w:multiLevelType w:val="hybridMultilevel"/>
    <w:lvl w:ilvl="0">
      <w:lvlJc w:val="left"/>
      <w:lvlText w:val="(%1)"/>
      <w:numFmt w:val="lowerRoman"/>
      <w:start w:val="2"/>
    </w:lvl>
  </w:abstractNum>
  <w:abstractNum w:abstractNumId="39">
    <w:nsid w:val="275AC794"/>
    <w:multiLevelType w:val="hybridMultilevel"/>
    <w:lvl w:ilvl="0">
      <w:lvlJc w:val="left"/>
      <w:lvlText w:val="%1"/>
      <w:numFmt w:val="decimal"/>
      <w:start w:val="1"/>
    </w:lvl>
    <w:lvl w:ilvl="1">
      <w:lvlJc w:val="left"/>
      <w:lvlText w:val="(%2)"/>
      <w:numFmt w:val="lowerRoman"/>
      <w:start w:val="3"/>
    </w:lvl>
  </w:abstractNum>
  <w:abstractNum w:abstractNumId="40">
    <w:nsid w:val="39386575"/>
    <w:multiLevelType w:val="hybridMultilevel"/>
    <w:lvl w:ilvl="0">
      <w:lvlJc w:val="left"/>
      <w:lvlText w:val="%1."/>
      <w:numFmt w:val="decimal"/>
      <w:start w:val="7"/>
    </w:lvl>
    <w:lvl w:ilvl="1">
      <w:lvlJc w:val="left"/>
      <w:lvlText w:val="%2"/>
      <w:numFmt w:val="lowerRoman"/>
      <w:start w:val="1"/>
    </w:lvl>
  </w:abstractNum>
  <w:abstractNum w:abstractNumId="41">
    <w:nsid w:val="1CF10FD8"/>
    <w:multiLevelType w:val="hybridMultilevel"/>
    <w:lvl w:ilvl="0">
      <w:lvlJc w:val="left"/>
      <w:lvlText w:val="%1."/>
      <w:numFmt w:val="decimal"/>
      <w:start w:val="11"/>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2"/>
    </w:lvl>
    <w:lvl w:ilvl="1">
      <w:lvlJc w:val="left"/>
      <w:lvlText w:val="(%2)"/>
      <w:numFmt w:val="lowerLetter"/>
      <w:start w:val="1"/>
    </w:lvl>
  </w:abstractNum>
  <w:abstractNum w:abstractNumId="45">
    <w:nsid w:val="354FE9F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6">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7">
    <w:nsid w:val="741226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8">
    <w:nsid w:val="D34B6A8"/>
    <w:multiLevelType w:val="hybridMultilevel"/>
    <w:lvl w:ilvl="0">
      <w:lvlJc w:val="left"/>
      <w:lvlText w:val="%1"/>
      <w:numFmt w:val="decimal"/>
      <w:start w:val="1"/>
    </w:lvl>
    <w:lvl w:ilvl="1">
      <w:lvlJc w:val="left"/>
      <w:lvlText w:val="(%2)"/>
      <w:numFmt w:val="lowerRoman"/>
      <w:start w:val="1"/>
    </w:lvl>
  </w:abstractNum>
  <w:abstractNum w:abstractNumId="49">
    <w:nsid w:val="10233C99"/>
    <w:multiLevelType w:val="hybridMultilevel"/>
    <w:lvl w:ilvl="0">
      <w:lvlJc w:val="left"/>
      <w:lvlText w:val="%1."/>
      <w:numFmt w:val="decimal"/>
      <w:start w:val="6"/>
    </w:lvl>
    <w:lvl w:ilvl="1">
      <w:lvlJc w:val="left"/>
      <w:lvlText w:val="%2"/>
      <w:numFmt w:val="lowerRoman"/>
      <w:start w:val="1"/>
    </w:lvl>
  </w:abstractNum>
  <w:abstractNum w:abstractNumId="50">
    <w:nsid w:val="3F6AB60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1">
    <w:nsid w:val="61574095"/>
    <w:multiLevelType w:val="hybridMultilevel"/>
    <w:lvl w:ilvl="0">
      <w:lvlJc w:val="left"/>
      <w:lvlText w:val="%1."/>
      <w:numFmt w:val="decimal"/>
      <w:start w:val="8"/>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2"/>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2"/>
    </w:lvl>
    <w:lvl w:ilvl="1">
      <w:lvlJc w:val="left"/>
      <w:lvlText w:val="(%2)"/>
      <w:numFmt w:val="lowerLetter"/>
      <w:start w:val="1"/>
    </w:lvl>
  </w:abstractNum>
  <w:abstractNum w:abstractNumId="56">
    <w:nsid w:val="5FF87E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7">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8">
    <w:nsid w:val="25A70BF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
    <w:nsid w:val="1DBABF0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4AD084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1">
    <w:nsid w:val="1F48EAA1"/>
    <w:multiLevelType w:val="hybridMultilevel"/>
    <w:lvl w:ilvl="0">
      <w:lvlJc w:val="left"/>
      <w:lvlText w:val="%1."/>
      <w:numFmt w:val="decimal"/>
      <w:start w:val="6"/>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2"/>
    </w:lvl>
    <w:lvl w:ilvl="1">
      <w:lvlJc w:val="left"/>
      <w:lvlText w:val="(%2)"/>
      <w:numFmt w:val="lowerLetter"/>
      <w:start w:val="1"/>
    </w:lvl>
  </w:abstractNum>
  <w:abstractNum w:abstractNumId="65">
    <w:nsid w:val="659070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6">
    <w:nsid w:val="15014AC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7">
    <w:nsid w:val="5F5E7FD0"/>
    <w:multiLevelType w:val="hybridMultilevel"/>
    <w:lvl w:ilvl="0">
      <w:lvlJc w:val="left"/>
      <w:lvlText w:val="(%1)"/>
      <w:numFmt w:val="lowerRoman"/>
      <w:start w:val="2"/>
    </w:lvl>
  </w:abstractNum>
  <w:abstractNum w:abstractNumId="68">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9">
    <w:nsid w:val="799D024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0">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2026-01-29T08:33:12Z</dcterms:created>
  <dcterms:modified xsi:type="dcterms:W3CDTF">2026-01-29T08:33:12Z</dcterms:modified>
</cp:coreProperties>
</file>