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Scotts Company</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December 31, 1999</w:t>
      </w:r>
    </w:p>
    <w:p>
      <w:pPr>
        <w:jc w:val="center"/>
        <w:ind w:right="15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320"/>
        <w:spacing w:after="0"/>
        <w:tabs>
          <w:tab w:leader="none" w:pos="2620" w:val="left"/>
          <w:tab w:leader="none" w:pos="4840" w:val="left"/>
        </w:tabs>
        <w:rPr>
          <w:sz w:val="20"/>
          <w:szCs w:val="20"/>
          <w:color w:val="auto"/>
        </w:rPr>
      </w:pPr>
      <w:r>
        <w:rPr>
          <w:rFonts w:ascii="Courier New" w:cs="Courier New" w:eastAsia="Courier New" w:hAnsi="Courier New"/>
          <w:sz w:val="18"/>
          <w:szCs w:val="18"/>
          <w:color w:val="auto"/>
        </w:rPr>
        <w:t>/X/ Rule 13d-1(b)</w:t>
      </w:r>
      <w:r>
        <w:rPr>
          <w:sz w:val="20"/>
          <w:szCs w:val="20"/>
          <w:color w:val="auto"/>
        </w:rPr>
        <w:tab/>
      </w:r>
      <w:r>
        <w:rPr>
          <w:rFonts w:ascii="Courier New" w:cs="Courier New" w:eastAsia="Courier New" w:hAnsi="Courier New"/>
          <w:sz w:val="18"/>
          <w:szCs w:val="18"/>
          <w:color w:val="auto"/>
        </w:rPr>
        <w:t>/ / Rule 13d-1(c)</w:t>
      </w:r>
      <w:r>
        <w:rPr>
          <w:sz w:val="20"/>
          <w:szCs w:val="20"/>
          <w:color w:val="auto"/>
        </w:rPr>
        <w:tab/>
      </w:r>
      <w:r>
        <w:rPr>
          <w:rFonts w:ascii="Courier New" w:cs="Courier New" w:eastAsia="Courier New" w:hAnsi="Courier New"/>
          <w:sz w:val="16"/>
          <w:szCs w:val="16"/>
          <w:color w:val="auto"/>
        </w:rPr>
        <w:t>/ / Rule 13d-1(d)</w:t>
      </w:r>
    </w:p>
    <w:p>
      <w:pPr>
        <w:spacing w:after="0" w:line="207"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139"/>
          </w:cols>
          <w:pgMar w:left="320" w:top="102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94-3244780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94-3244780</w:t>
      </w:r>
    </w:p>
    <w:p>
      <w:pPr>
        <w:spacing w:after="0" w:line="202"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Dresdner RCM Global Investors LLC</w:t>
      </w:r>
    </w:p>
    <w:p>
      <w:pPr>
        <w:spacing w:after="0" w:line="4" w:lineRule="exact"/>
        <w:rPr>
          <w:sz w:val="20"/>
          <w:szCs w:val="20"/>
          <w:color w:val="auto"/>
        </w:rPr>
      </w:pPr>
    </w:p>
    <w:p>
      <w:pPr>
        <w:ind w:left="420" w:right="6659" w:firstLine="114"/>
        <w:spacing w:after="0" w:line="268" w:lineRule="auto"/>
        <w:tabs>
          <w:tab w:leader="none" w:pos="73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 Limited Liability Co. Dresdner RCM Global Investors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US Holdings LLC - DE Limited Liability 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Dresdner RCM Global Investors LLC</w:t>
      </w:r>
      <w:r>
        <w:rPr>
          <w:sz w:val="20"/>
          <w:szCs w:val="20"/>
          <w:color w:val="auto"/>
        </w:rPr>
        <w:tab/>
      </w:r>
      <w:r>
        <w:rPr>
          <w:rFonts w:ascii="Courier New" w:cs="Courier New" w:eastAsia="Courier New" w:hAnsi="Courier New"/>
          <w:sz w:val="16"/>
          <w:szCs w:val="16"/>
          <w:color w:val="auto"/>
        </w:rPr>
        <w:t>0.0%</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Dresdner RCM Global Investors LLC -IA,OO</w:t>
      </w:r>
    </w:p>
    <w:p>
      <w:pPr>
        <w:ind w:left="4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line="238" w:lineRule="auto"/>
        <w:rPr>
          <w:sz w:val="20"/>
          <w:szCs w:val="20"/>
          <w:color w:val="auto"/>
        </w:rPr>
      </w:pPr>
      <w:r>
        <w:rPr>
          <w:rFonts w:ascii="Courier New" w:cs="Courier New" w:eastAsia="Courier New" w:hAnsi="Courier New"/>
          <w:sz w:val="18"/>
          <w:szCs w:val="18"/>
          <w:color w:val="auto"/>
        </w:rPr>
        <w:t>US Holdings LLC -IA,OO</w:t>
      </w:r>
    </w:p>
    <w:p>
      <w:pPr>
        <w:sectPr>
          <w:pgSz w:w="11900" w:h="16838" w:orient="portrait"/>
          <w:cols w:equalWidth="0" w:num="1">
            <w:col w:w="10139"/>
          </w:cols>
          <w:pgMar w:left="32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14111 Scottslawn Road</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 Investors LLC</w:t>
      </w:r>
    </w:p>
    <w:p>
      <w:pPr>
        <w:ind w:left="320"/>
        <w:spacing w:after="0" w:line="238" w:lineRule="auto"/>
        <w:rPr>
          <w:sz w:val="20"/>
          <w:szCs w:val="20"/>
          <w:color w:val="auto"/>
        </w:rPr>
      </w:pPr>
      <w:r>
        <w:rPr>
          <w:rFonts w:ascii="Courier New" w:cs="Courier New" w:eastAsia="Courier New" w:hAnsi="Courier New"/>
          <w:sz w:val="18"/>
          <w:szCs w:val="18"/>
          <w:color w:val="auto"/>
        </w:rPr>
        <w:t>Dresdner RCM Global Investors US Holdings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Four Embarcadero Center</w:t>
      </w:r>
    </w:p>
    <w:p>
      <w:pPr>
        <w:ind w:left="320"/>
        <w:spacing w:after="0" w:line="238" w:lineRule="auto"/>
        <w:tabs>
          <w:tab w:leader="none" w:pos="3140" w:val="left"/>
        </w:tabs>
        <w:rPr>
          <w:sz w:val="20"/>
          <w:szCs w:val="20"/>
          <w:color w:val="auto"/>
        </w:rPr>
      </w:pPr>
      <w:r>
        <w:rPr>
          <w:rFonts w:ascii="Courier New" w:cs="Courier New" w:eastAsia="Courier New" w:hAnsi="Courier New"/>
          <w:sz w:val="18"/>
          <w:szCs w:val="18"/>
          <w:color w:val="auto"/>
        </w:rPr>
        <w:t>San Francisco, California</w:t>
        <w:tab/>
        <w:t>94111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 Investors LLC - DE Limited Liability Co.</w:t>
      </w:r>
    </w:p>
    <w:p>
      <w:pPr>
        <w:ind w:left="320"/>
        <w:spacing w:after="0" w:line="238" w:lineRule="auto"/>
        <w:rPr>
          <w:sz w:val="20"/>
          <w:szCs w:val="20"/>
          <w:color w:val="auto"/>
        </w:rPr>
      </w:pPr>
      <w:r>
        <w:rPr>
          <w:rFonts w:ascii="Courier New" w:cs="Courier New" w:eastAsia="Courier New" w:hAnsi="Courier New"/>
          <w:sz w:val="18"/>
          <w:szCs w:val="18"/>
          <w:color w:val="auto"/>
        </w:rPr>
        <w:t>Dresdner RCM Global Investors US Holdings LLC -</w:t>
      </w:r>
    </w:p>
    <w:p>
      <w:pPr>
        <w:ind w:left="540"/>
        <w:spacing w:after="0" w:line="238" w:lineRule="auto"/>
        <w:rPr>
          <w:sz w:val="20"/>
          <w:szCs w:val="20"/>
          <w:color w:val="auto"/>
        </w:rPr>
      </w:pPr>
      <w:r>
        <w:rPr>
          <w:rFonts w:ascii="Courier New" w:cs="Courier New" w:eastAsia="Courier New" w:hAnsi="Courier New"/>
          <w:sz w:val="18"/>
          <w:szCs w:val="18"/>
          <w:color w:val="auto"/>
        </w:rPr>
        <w:t>DE Limited Liability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320" w:right="4559" w:firstLine="4"/>
        <w:spacing w:after="0" w:line="290" w:lineRule="auto"/>
        <w:tabs>
          <w:tab w:leader="none" w:pos="84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Section 240.13d-1(b)(1)(ii)(E). *See Exhibit A.</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339" w:firstLine="316"/>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717" w:right="1440" w:bottom="1440" w:gutter="0" w:footer="0" w:header="0"/>
        </w:sectPr>
      </w:pPr>
    </w:p>
    <w:bookmarkStart w:id="3" w:name="page4"/>
    <w:bookmarkEnd w:id="3"/>
    <w:p>
      <w:pPr>
        <w:ind w:left="960" w:right="22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72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rPr>
          <w:sz w:val="20"/>
          <w:szCs w:val="20"/>
          <w:color w:val="auto"/>
        </w:rPr>
      </w:pPr>
      <w:r>
        <w:rPr>
          <w:rFonts w:ascii="Courier New" w:cs="Courier New" w:eastAsia="Courier New" w:hAnsi="Courier New"/>
          <w:sz w:val="18"/>
          <w:szCs w:val="18"/>
          <w:color w:val="auto"/>
        </w:rPr>
        <w:t>In his capacity as</w:t>
      </w:r>
    </w:p>
    <w:p>
      <w:pPr>
        <w:ind w:left="320"/>
        <w:spacing w:after="0" w:line="237" w:lineRule="auto"/>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Investors LLC, Vice Chairman of</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2000</w:t>
      </w:r>
    </w:p>
    <w:p>
      <w:pPr>
        <w:sectPr>
          <w:pgSz w:w="11900" w:h="16838" w:orient="portrait"/>
          <w:cols w:equalWidth="0" w:num="2">
            <w:col w:w="3580" w:space="420"/>
            <w:col w:w="6139"/>
          </w:cols>
          <w:pgMar w:left="320" w:top="72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Dresdner RCM Global Investors LLC ("Dresdner RCM") is an investment adviser and a wholly owned subsidiary of Dresdner RCM US Holdings LLC ("DRCM Holdings"). DRCM Holdings, a Delaware Limited Liability Company, is a wholly owned subsidiary of Dresdner Bank AG ("Dresdner"), an international banking organization headquartered in Frankfurt, 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RCM has filed this Schedule 13G pursuant to Section 240.13d-</w:t>
      </w:r>
    </w:p>
    <w:p>
      <w:pPr>
        <w:spacing w:after="0" w:line="4"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1(b)(1)(ii)(E) of the Securities Exchange Act of 1934 (the "Act") and DRCM Holdings has filed this Schedule 13G pursuant to Section 240.13d-(b)(1)(ii)(G) of the Act.</w:t>
      </w:r>
    </w:p>
    <w:p>
      <w:pPr>
        <w:spacing w:after="0" w:line="208"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Dresdner RCM, DRCM Holdings and Dresdner are now filing a joint statement on Schedule 13G under the Act in connection with the common stock of Scotts Company. Previously, Dresdner RCM and DRCM Holdings filed separately from Dresdner. Effective with this filing, all three entities are now filing jointly. As a result, the purpose of this filing is to close the separate1998 Schedule 13G or 13G/A, as appropriate, annual filing for Dresdner RCM and DRCM Holdings.</w:t>
      </w:r>
    </w:p>
    <w:p>
      <w:pPr>
        <w:spacing w:after="0" w:line="210"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Dresdner RCM and DRCM Holdings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rPr>
          <w:sz w:val="20"/>
          <w:szCs w:val="20"/>
          <w:color w:val="auto"/>
        </w:rPr>
      </w:pPr>
      <w:r>
        <w:rPr>
          <w:rFonts w:ascii="Courier New" w:cs="Courier New" w:eastAsia="Courier New" w:hAnsi="Courier New"/>
          <w:sz w:val="18"/>
          <w:szCs w:val="18"/>
          <w:color w:val="auto"/>
        </w:rPr>
        <w:t>In his capacity as</w:t>
      </w:r>
    </w:p>
    <w:p>
      <w:pPr>
        <w:ind w:left="320"/>
        <w:spacing w:after="0" w:line="237" w:lineRule="auto"/>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320"/>
        <w:spacing w:after="0"/>
        <w:rPr>
          <w:sz w:val="20"/>
          <w:szCs w:val="20"/>
          <w:color w:val="auto"/>
        </w:rPr>
      </w:pPr>
      <w:r>
        <w:rPr>
          <w:rFonts w:ascii="Courier New" w:cs="Courier New" w:eastAsia="Courier New" w:hAnsi="Courier New"/>
          <w:sz w:val="18"/>
          <w:szCs w:val="18"/>
          <w:color w:val="auto"/>
        </w:rPr>
        <w:t>Investors LLC, Vice Chairman of</w:t>
      </w:r>
    </w:p>
    <w:p>
      <w:pPr>
        <w:ind w:left="320"/>
        <w:spacing w:after="0" w:line="237" w:lineRule="auto"/>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9"/>
      <w:numFmt w:val="bullet"/>
      <w:start w:val="1"/>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2020-10-07T06:35:34Z</dcterms:created>
  <dcterms:modified xsi:type="dcterms:W3CDTF">2020-10-07T06:35:34Z</dcterms:modified>
</cp:coreProperties>
</file>