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24 November 2008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6"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4" w:lineRule="exact"/>
        <w:rPr>
          <w:rFonts w:ascii="Courier New" w:cs="Courier New" w:eastAsia="Courier New" w:hAnsi="Courier New"/>
          <w:sz w:val="16"/>
          <w:szCs w:val="16"/>
          <w:color w:val="auto"/>
        </w:rPr>
      </w:pPr>
    </w:p>
    <w:p>
      <w:pPr>
        <w:ind w:left="12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55"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420" w:lineRule="exact"/>
        <w:rPr>
          <w:sz w:val="24"/>
          <w:szCs w:val="24"/>
          <w:color w:val="auto"/>
        </w:rPr>
      </w:pPr>
    </w:p>
    <w:p>
      <w:pPr>
        <w:sectPr>
          <w:pgSz w:w="11900" w:h="16855" w:orient="portrait"/>
          <w:cols w:equalWidth="0" w:num="3">
            <w:col w:w="2340" w:space="720"/>
            <w:col w:w="2540" w:space="720"/>
            <w:col w:w="3899"/>
          </w:cols>
          <w:pgMar w:left="240" w:top="649"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M&amp;G Investment Funds 1</w:t>
      </w:r>
    </w:p>
    <w:p>
      <w:pPr>
        <w:ind w:left="960"/>
        <w:spacing w:after="0" w:line="234"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68"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0</w:t>
      </w:r>
    </w:p>
    <w:p>
      <w:pPr>
        <w:spacing w:after="0"/>
        <w:tabs>
          <w:tab w:leader="none" w:pos="21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sectPr>
          <w:pgSz w:w="11900" w:h="16855"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6"/>
              <w:spacing w:after="0"/>
              <w:rPr>
                <w:sz w:val="20"/>
                <w:szCs w:val="20"/>
                <w:color w:val="auto"/>
              </w:rPr>
            </w:pPr>
            <w:r>
              <w:rPr>
                <w:rFonts w:ascii="Courier New" w:cs="Courier New" w:eastAsia="Courier New" w:hAnsi="Courier New"/>
                <w:sz w:val="18"/>
                <w:szCs w:val="18"/>
                <w:color w:val="auto"/>
              </w:rPr>
              <w:t>6.</w:t>
            </w:r>
          </w:p>
        </w:tc>
        <w:tc>
          <w:tcPr>
            <w:tcW w:w="21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3,300,000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6"/>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3,300,000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060" w:right="4319" w:hanging="1052"/>
        <w:spacing w:after="0" w:line="235" w:lineRule="auto"/>
        <w:tabs>
          <w:tab w:leader="none" w:pos="95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6739" w:hanging="952"/>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 Pages</w:t>
      </w:r>
    </w:p>
    <w:p>
      <w:pPr>
        <w:spacing w:after="0" w:line="420" w:lineRule="exact"/>
        <w:rPr>
          <w:sz w:val="20"/>
          <w:szCs w:val="20"/>
          <w:color w:val="auto"/>
        </w:rPr>
      </w:pPr>
    </w:p>
    <w:p>
      <w:pPr>
        <w:sectPr>
          <w:pgSz w:w="11900" w:h="16838" w:orient="portrait"/>
          <w:cols w:equalWidth="0" w:num="3">
            <w:col w:w="2340" w:space="720"/>
            <w:col w:w="2660" w:space="720"/>
            <w:col w:w="3779"/>
          </w:cols>
          <w:pgMar w:left="240" w:top="136" w:right="1440" w:bottom="0" w:gutter="0" w:footer="0" w:header="0"/>
          <w:type w:val="continuous"/>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Scotts Miracle-Gro Company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14111 Scottslawn Road, Marysville, Ohio, 43041 United States</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M&amp;G Investment Funds 1</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9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1380"/>
        <w:spacing w:after="0" w:line="238" w:lineRule="auto"/>
        <w:rPr>
          <w:sz w:val="20"/>
          <w:szCs w:val="20"/>
          <w:color w:val="auto"/>
        </w:rPr>
      </w:pPr>
      <w:r>
        <w:rPr>
          <w:rFonts w:ascii="Courier New" w:cs="Courier New" w:eastAsia="Courier New" w:hAnsi="Courier New"/>
          <w:sz w:val="18"/>
          <w:szCs w:val="18"/>
          <w:color w:val="auto"/>
        </w:rPr>
        <w:t>Provide the following information regarding the aggregate</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1380" w:right="2319"/>
        <w:spacing w:after="0" w:line="235" w:lineRule="auto"/>
        <w:rPr>
          <w:sz w:val="20"/>
          <w:szCs w:val="20"/>
          <w:color w:val="auto"/>
        </w:rPr>
      </w:pPr>
      <w:r>
        <w:rPr>
          <w:rFonts w:ascii="Courier New" w:cs="Courier New" w:eastAsia="Courier New" w:hAnsi="Courier New"/>
          <w:sz w:val="18"/>
          <w:szCs w:val="18"/>
          <w:color w:val="auto"/>
        </w:rPr>
        <w:t>number and percentage of the class of securities of the issuer identified in Item 1.</w:t>
      </w:r>
    </w:p>
    <w:p>
      <w:pPr>
        <w:spacing w:after="0" w:line="203"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3,300,000</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4.97%</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42" w:right="1440" w:bottom="1440" w:gutter="0" w:footer="0" w:header="0"/>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3,300,000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6020" w:space="720"/>
            <w:col w:w="3479"/>
          </w:cols>
          <w:pgMar w:left="240" w:top="142" w:right="1440" w:bottom="1440" w:gutter="0" w:footer="0" w:header="0"/>
          <w:type w:val="continuous"/>
        </w:sectPr>
      </w:pPr>
    </w:p>
    <w:p>
      <w:pPr>
        <w:ind w:left="2320" w:hanging="739"/>
        <w:spacing w:after="0" w:line="235" w:lineRule="auto"/>
        <w:tabs>
          <w:tab w:leader="none" w:pos="2300" w:val="left"/>
        </w:tabs>
        <w:rPr>
          <w:sz w:val="20"/>
          <w:szCs w:val="20"/>
          <w:color w:val="auto"/>
        </w:rPr>
      </w:pPr>
      <w:r>
        <w:rPr>
          <w:rFonts w:ascii="Courier New" w:cs="Courier New" w:eastAsia="Courier New" w:hAnsi="Courier New"/>
          <w:sz w:val="18"/>
          <w:szCs w:val="18"/>
          <w:color w:val="auto"/>
        </w:rPr>
        <w:t>(iii)</w:t>
        <w:tab/>
        <w:t>sole power to dispose or to direct the disposition of</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320" w:space="420"/>
            <w:col w:w="3479"/>
          </w:cols>
          <w:pgMar w:left="240" w:top="142" w:right="1440" w:bottom="1440" w:gutter="0" w:footer="0" w:header="0"/>
          <w:type w:val="continuous"/>
        </w:sectPr>
      </w:pPr>
    </w:p>
    <w:p>
      <w:pPr>
        <w:ind w:left="1580"/>
        <w:spacing w:after="0"/>
        <w:tabs>
          <w:tab w:leader="none" w:pos="230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w:t>
      </w:r>
    </w:p>
    <w:p>
      <w:pPr>
        <w:ind w:left="2320"/>
        <w:spacing w:after="0"/>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3,300,000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CUSIP No. 810186106</w:t>
            </w:r>
          </w:p>
        </w:tc>
        <w:tc>
          <w:tcPr>
            <w:tcW w:w="320" w:type="dxa"/>
            <w:vAlign w:val="bottom"/>
          </w:tcPr>
          <w:p>
            <w:pPr>
              <w:spacing w:after="0"/>
              <w:rPr>
                <w:sz w:val="17"/>
                <w:szCs w:val="17"/>
                <w:color w:val="auto"/>
              </w:rPr>
            </w:pP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Schedule 13G</w:t>
            </w:r>
          </w:p>
        </w:tc>
        <w:tc>
          <w:tcPr>
            <w:tcW w:w="2220" w:type="dxa"/>
            <w:vAlign w:val="bottom"/>
          </w:tcPr>
          <w:p>
            <w:pPr>
              <w:ind w:left="200"/>
              <w:spacing w:after="0"/>
              <w:rPr>
                <w:sz w:val="20"/>
                <w:szCs w:val="20"/>
                <w:color w:val="auto"/>
              </w:rPr>
            </w:pPr>
            <w:r>
              <w:rPr>
                <w:rFonts w:ascii="Courier New" w:cs="Courier New" w:eastAsia="Courier New" w:hAnsi="Courier New"/>
                <w:sz w:val="18"/>
                <w:szCs w:val="18"/>
                <w:color w:val="auto"/>
              </w:rPr>
              <w:t>Page 4 of 5 Pages</w:t>
            </w:r>
          </w:p>
        </w:tc>
      </w:tr>
      <w:tr>
        <w:trPr>
          <w:trHeight w:val="203"/>
        </w:trPr>
        <w:tc>
          <w:tcPr>
            <w:tcW w:w="900" w:type="dxa"/>
            <w:vAlign w:val="bottom"/>
          </w:tcPr>
          <w:p>
            <w:pPr>
              <w:spacing w:after="0"/>
              <w:rPr>
                <w:sz w:val="17"/>
                <w:szCs w:val="17"/>
                <w:color w:val="auto"/>
              </w:rPr>
            </w:pP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3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Ownership of Five</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Percent or Less of Class.</w:t>
            </w:r>
          </w:p>
        </w:tc>
        <w:tc>
          <w:tcPr>
            <w:tcW w:w="2220" w:type="dxa"/>
            <w:vAlign w:val="bottom"/>
          </w:tcPr>
          <w:p>
            <w:pPr>
              <w:spacing w:after="0"/>
              <w:rPr>
                <w:sz w:val="24"/>
                <w:szCs w:val="24"/>
                <w:color w:val="auto"/>
              </w:rPr>
            </w:pPr>
          </w:p>
        </w:tc>
      </w:tr>
      <w:tr>
        <w:trPr>
          <w:trHeight w:val="203"/>
        </w:trPr>
        <w:tc>
          <w:tcPr>
            <w:tcW w:w="900" w:type="dxa"/>
            <w:vAlign w:val="bottom"/>
          </w:tcPr>
          <w:p>
            <w:pPr>
              <w:spacing w:after="0"/>
              <w:rPr>
                <w:sz w:val="17"/>
                <w:szCs w:val="17"/>
                <w:color w:val="auto"/>
              </w:rPr>
            </w:pPr>
          </w:p>
        </w:tc>
        <w:tc>
          <w:tcPr>
            <w:tcW w:w="23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If this statement</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 of the</w:t>
            </w:r>
          </w:p>
        </w:tc>
      </w:tr>
      <w:tr>
        <w:trPr>
          <w:trHeight w:val="203"/>
        </w:trPr>
        <w:tc>
          <w:tcPr>
            <w:tcW w:w="900" w:type="dxa"/>
            <w:vAlign w:val="bottom"/>
          </w:tcPr>
          <w:p>
            <w:pPr>
              <w:spacing w:after="0"/>
              <w:rPr>
                <w:sz w:val="17"/>
                <w:szCs w:val="17"/>
                <w:color w:val="auto"/>
              </w:rPr>
            </w:pPr>
          </w:p>
        </w:tc>
        <w:tc>
          <w:tcPr>
            <w:tcW w:w="744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rPr>
              <w:t>date hereof the reporting person has ceased to be the beneficial</w:t>
            </w:r>
          </w:p>
        </w:tc>
      </w:tr>
      <w:tr>
        <w:trPr>
          <w:trHeight w:val="203"/>
        </w:trPr>
        <w:tc>
          <w:tcPr>
            <w:tcW w:w="900" w:type="dxa"/>
            <w:vAlign w:val="bottom"/>
          </w:tcPr>
          <w:p>
            <w:pPr>
              <w:spacing w:after="0"/>
              <w:rPr>
                <w:sz w:val="17"/>
                <w:szCs w:val="17"/>
                <w:color w:val="auto"/>
              </w:rPr>
            </w:pPr>
          </w:p>
        </w:tc>
        <w:tc>
          <w:tcPr>
            <w:tcW w:w="7440" w:type="dxa"/>
            <w:vAlign w:val="bottom"/>
            <w:gridSpan w:val="4"/>
          </w:tcPr>
          <w:p>
            <w:pPr>
              <w:ind w:left="480"/>
              <w:spacing w:after="0" w:line="203" w:lineRule="exact"/>
              <w:rPr>
                <w:sz w:val="20"/>
                <w:szCs w:val="20"/>
                <w:color w:val="auto"/>
              </w:rPr>
            </w:pPr>
            <w:r>
              <w:rPr>
                <w:rFonts w:ascii="Courier New" w:cs="Courier New" w:eastAsia="Courier New" w:hAnsi="Courier New"/>
                <w:sz w:val="18"/>
                <w:szCs w:val="18"/>
                <w:color w:val="auto"/>
                <w:w w:val="98"/>
              </w:rPr>
              <w:t>owner of more than five percent of the class of securities, check</w:t>
            </w:r>
          </w:p>
        </w:tc>
      </w:tr>
      <w:tr>
        <w:trPr>
          <w:trHeight w:val="203"/>
        </w:trPr>
        <w:tc>
          <w:tcPr>
            <w:tcW w:w="90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the following</w:t>
            </w: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405"/>
        </w:trPr>
        <w:tc>
          <w:tcPr>
            <w:tcW w:w="900" w:type="dxa"/>
            <w:vAlign w:val="bottom"/>
          </w:tcPr>
          <w:p>
            <w:pPr>
              <w:spacing w:after="0"/>
              <w:rPr>
                <w:sz w:val="24"/>
                <w:szCs w:val="24"/>
                <w:color w:val="auto"/>
              </w:rPr>
            </w:pPr>
          </w:p>
        </w:tc>
        <w:tc>
          <w:tcPr>
            <w:tcW w:w="2000" w:type="dxa"/>
            <w:vAlign w:val="bottom"/>
          </w:tcPr>
          <w:p>
            <w:pPr>
              <w:ind w:left="480"/>
              <w:spacing w:after="0"/>
              <w:rPr>
                <w:sz w:val="20"/>
                <w:szCs w:val="20"/>
                <w:color w:val="auto"/>
              </w:rPr>
            </w:pPr>
            <w:r>
              <w:rPr>
                <w:rFonts w:ascii="Courier New" w:cs="Courier New" w:eastAsia="Courier New" w:hAnsi="Courier New"/>
                <w:sz w:val="18"/>
                <w:szCs w:val="18"/>
                <w:color w:val="auto"/>
              </w:rPr>
              <w:t>Yes</w:t>
            </w:r>
          </w:p>
        </w:tc>
        <w:tc>
          <w:tcPr>
            <w:tcW w:w="3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2320" w:type="dxa"/>
            <w:vAlign w:val="bottom"/>
            <w:gridSpan w:val="2"/>
          </w:tcPr>
          <w:p>
            <w:pPr>
              <w:ind w:left="480"/>
              <w:spacing w:after="0"/>
              <w:rPr>
                <w:sz w:val="20"/>
                <w:szCs w:val="20"/>
                <w:color w:val="auto"/>
              </w:rPr>
            </w:pPr>
            <w:r>
              <w:rPr>
                <w:rFonts w:ascii="Courier New" w:cs="Courier New" w:eastAsia="Courier New" w:hAnsi="Courier New"/>
                <w:sz w:val="18"/>
                <w:szCs w:val="18"/>
                <w:color w:val="auto"/>
                <w:w w:val="99"/>
              </w:rPr>
              <w:t>Ownership of More</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than Five Percent on Behalf of Another</w:t>
            </w:r>
          </w:p>
        </w:tc>
      </w:tr>
      <w:tr>
        <w:trPr>
          <w:trHeight w:val="203"/>
        </w:trPr>
        <w:tc>
          <w:tcPr>
            <w:tcW w:w="900" w:type="dxa"/>
            <w:vAlign w:val="bottom"/>
          </w:tcPr>
          <w:p>
            <w:pPr>
              <w:spacing w:after="0"/>
              <w:rPr>
                <w:sz w:val="17"/>
                <w:szCs w:val="17"/>
                <w:color w:val="auto"/>
              </w:rPr>
            </w:pPr>
          </w:p>
        </w:tc>
        <w:tc>
          <w:tcPr>
            <w:tcW w:w="2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Person.</w:t>
            </w:r>
          </w:p>
        </w:tc>
        <w:tc>
          <w:tcPr>
            <w:tcW w:w="3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spacing w:after="0"/>
              <w:rPr>
                <w:sz w:val="20"/>
                <w:szCs w:val="20"/>
                <w:color w:val="auto"/>
              </w:rPr>
            </w:pPr>
            <w:r>
              <w:rPr>
                <w:rFonts w:ascii="Courier New" w:cs="Courier New" w:eastAsia="Courier New" w:hAnsi="Courier New"/>
                <w:sz w:val="18"/>
                <w:szCs w:val="18"/>
                <w:color w:val="auto"/>
              </w:rPr>
              <w:t>CUSIP No. 810186106</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Schedule</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13G</w:t>
            </w:r>
          </w:p>
        </w:tc>
        <w:tc>
          <w:tcPr>
            <w:tcW w:w="2680" w:type="dxa"/>
            <w:vAlign w:val="bottom"/>
          </w:tcPr>
          <w:p>
            <w:pPr>
              <w:ind w:left="900"/>
              <w:spacing w:after="0"/>
              <w:rPr>
                <w:sz w:val="20"/>
                <w:szCs w:val="20"/>
                <w:color w:val="auto"/>
              </w:rPr>
            </w:pPr>
            <w:r>
              <w:rPr>
                <w:rFonts w:ascii="Courier New" w:cs="Courier New" w:eastAsia="Courier New" w:hAnsi="Courier New"/>
                <w:sz w:val="18"/>
                <w:szCs w:val="18"/>
                <w:color w:val="auto"/>
                <w:w w:val="95"/>
              </w:rPr>
              <w:t>Page 5 of 5 Pages</w:t>
            </w:r>
          </w:p>
        </w:tc>
      </w:tr>
      <w:tr>
        <w:trPr>
          <w:trHeight w:val="203"/>
        </w:trPr>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1740" w:type="dxa"/>
            <w:vAlign w:val="bottom"/>
          </w:tcPr>
          <w:p>
            <w:pPr>
              <w:spacing w:after="0"/>
              <w:rPr>
                <w:sz w:val="20"/>
                <w:szCs w:val="20"/>
                <w:color w:val="auto"/>
              </w:rPr>
            </w:pPr>
            <w:r>
              <w:rPr>
                <w:rFonts w:ascii="Courier New" w:cs="Courier New" w:eastAsia="Courier New" w:hAnsi="Courier New"/>
                <w:sz w:val="18"/>
                <w:szCs w:val="18"/>
                <w:color w:val="auto"/>
              </w:rPr>
              <w:t>Certification.</w:t>
            </w: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7" w:lineRule="exact"/>
        <w:rPr>
          <w:sz w:val="20"/>
          <w:szCs w:val="20"/>
          <w:color w:val="auto"/>
        </w:rPr>
      </w:pPr>
    </w:p>
    <w:p>
      <w:pPr>
        <w:ind w:left="1060" w:right="2199" w:firstLine="1"/>
        <w:spacing w:after="0" w:line="235" w:lineRule="auto"/>
        <w:tabs>
          <w:tab w:leader="none" w:pos="148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--//Mark Thomas//--</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Mark Thomas</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Head of Group Funds</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08 December, 2009</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upperLetter"/>
      <w:start w:val="24"/>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4"/>
    </w:lvl>
  </w:abstractNum>
  <w:abstractNum w:abstractNumId="9">
    <w:nsid w:val="109CF92E"/>
    <w:multiLevelType w:val="hybridMultilevel"/>
    <w:lvl w:ilvl="0">
      <w:lvlJc w:val="left"/>
      <w:lvlText w:val="-"/>
      <w:numFmt w:val="bullet"/>
      <w:start w:val="1"/>
    </w:lvl>
    <w:lvl w:ilvl="1">
      <w:lvlJc w:val="left"/>
      <w:lvlText w:val="%2."/>
      <w:numFmt w:val="decimal"/>
      <w:start w:val="5"/>
    </w:lvl>
  </w:abstractNum>
  <w:abstractNum w:abstractNumId="10">
    <w:nsid w:val="DED7263"/>
    <w:multiLevelType w:val="hybridMultilevel"/>
    <w:lvl w:ilvl="0">
      <w:lvlJc w:val="left"/>
      <w:lvlText w:val="-"/>
      <w:numFmt w:val="bullet"/>
      <w:start w:val="1"/>
    </w:lvl>
    <w:lvl w:ilvl="1">
      <w:lvlJc w:val="left"/>
      <w:lvlText w:val="%2."/>
      <w:numFmt w:val="decimal"/>
      <w:start w:val="8"/>
    </w:lvl>
  </w:abstractNum>
  <w:abstractNum w:abstractNumId="11">
    <w:nsid w:val="7FDCC233"/>
    <w:multiLevelType w:val="hybridMultilevel"/>
    <w:lvl w:ilvl="0">
      <w:lvlJc w:val="left"/>
      <w:lvlText w:val="%1."/>
      <w:numFmt w:val="decimal"/>
      <w:start w:val="9"/>
    </w:lvl>
  </w:abstractNum>
  <w:abstractNum w:abstractNumId="12">
    <w:nsid w:val="1BEFD79F"/>
    <w:multiLevelType w:val="hybridMultilevel"/>
    <w:lvl w:ilvl="0">
      <w:lvlJc w:val="left"/>
      <w:lvlText w:val="%1."/>
      <w:numFmt w:val="decimal"/>
      <w:start w:val="10"/>
    </w:lvl>
  </w:abstractNum>
  <w:abstractNum w:abstractNumId="13">
    <w:nsid w:val="41A7C4C9"/>
    <w:multiLevelType w:val="hybridMultilevel"/>
    <w:lvl w:ilvl="0">
      <w:lvlJc w:val="left"/>
      <w:lvlText w:val="%1."/>
      <w:numFmt w:val="decimal"/>
      <w:start w:val="11"/>
    </w:lvl>
  </w:abstractNum>
  <w:abstractNum w:abstractNumId="14">
    <w:nsid w:val="6B68079A"/>
    <w:multiLevelType w:val="hybridMultilevel"/>
    <w:lvl w:ilvl="0">
      <w:lvlJc w:val="left"/>
      <w:lvlText w:val="%1."/>
      <w:numFmt w:val="decimal"/>
      <w:start w:val="12"/>
    </w:lvl>
  </w:abstractNum>
  <w:abstractNum w:abstractNumId="15">
    <w:nsid w:val="4E6AFB66"/>
    <w:multiLevelType w:val="hybridMultilevel"/>
    <w:lvl w:ilvl="0">
      <w:lvlJc w:val="left"/>
      <w:lvlText w:val="(%1)"/>
      <w:numFmt w:val="lowerLetter"/>
      <w:start w:val="1"/>
    </w:lvl>
    <w:lvl w:ilvl="1">
      <w:lvlJc w:val="left"/>
      <w:lvlText w:val="(%2)"/>
      <w:numFmt w:val="lowerRoman"/>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2019-12-10T08:31:55Z</dcterms:created>
  <dcterms:modified xsi:type="dcterms:W3CDTF">2019-12-10T08:31:55Z</dcterms:modified>
</cp:coreProperties>
</file>