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217"/>
              <w:spacing w:after="0" w:line="133"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8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80" w:type="dxa"/>
            <w:vAlign w:val="bottom"/>
            <w:vMerge w:val="restart"/>
          </w:tcPr>
          <w:p>
            <w:pPr>
              <w:jc w:val="center"/>
              <w:ind w:right="19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6"/>
        </w:trPr>
        <w:tc>
          <w:tcPr>
            <w:tcW w:w="62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-618490</wp:posOffset>
            </wp:positionV>
            <wp:extent cx="57785" cy="631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82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-618490</wp:posOffset>
            </wp:positionV>
            <wp:extent cx="57785" cy="631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82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13970</wp:posOffset>
            </wp:positionV>
            <wp:extent cx="6995160" cy="4601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4601845"/>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STUMP DENISE</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line="329" w:lineRule="auto"/>
        <w:rPr>
          <w:sz w:val="20"/>
          <w:szCs w:val="20"/>
          <w:color w:val="auto"/>
        </w:rPr>
      </w:pPr>
      <w:r>
        <w:rPr>
          <w:rFonts w:ascii="Arial" w:cs="Arial" w:eastAsia="Arial" w:hAnsi="Arial"/>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SCOTTS MIRACLE-GRO CO</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SMG</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3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07/26/2021</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4" w:right="660" w:firstLine="4"/>
        <w:spacing w:after="0" w:line="235"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6" w:type="dxa"/>
        <w:tblCellMar>
          <w:top w:w="0" w:type="dxa"/>
          <w:left w:w="0" w:type="dxa"/>
          <w:bottom w:w="0" w:type="dxa"/>
          <w:right w:w="0" w:type="dxa"/>
        </w:tblCellMar>
      </w:tblPr>
      <w:tr>
        <w:trPr>
          <w:trHeight w:val="153"/>
        </w:trPr>
        <w:tc>
          <w:tcPr>
            <w:tcW w:w="22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0"/>
        </w:trPr>
        <w:tc>
          <w:tcPr>
            <w:tcW w:w="22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536"/>
        <w:spacing w:after="0"/>
        <w:rPr>
          <w:sz w:val="20"/>
          <w:szCs w:val="20"/>
          <w:color w:val="auto"/>
        </w:rPr>
      </w:pPr>
      <w:r>
        <w:rPr>
          <w:rFonts w:ascii="Arial" w:cs="Arial" w:eastAsia="Arial" w:hAnsi="Arial"/>
          <w:sz w:val="16"/>
          <w:szCs w:val="16"/>
          <w:color w:val="0000FF"/>
        </w:rPr>
        <w:t>EVP, Global Human Resources</w:t>
      </w:r>
    </w:p>
    <w:p>
      <w:pPr>
        <w:spacing w:after="0" w:line="540" w:lineRule="exact"/>
        <w:rPr>
          <w:sz w:val="24"/>
          <w:szCs w:val="24"/>
          <w:color w:val="auto"/>
        </w:rPr>
      </w:pPr>
    </w:p>
    <w:p>
      <w:pPr>
        <w:sectPr>
          <w:pgSz w:w="11900" w:h="16838" w:orient="portrait"/>
          <w:cols w:equalWidth="0" w:num="3">
            <w:col w:w="3460" w:space="460"/>
            <w:col w:w="3200" w:space="624"/>
            <w:col w:w="3336"/>
          </w:cols>
          <w:pgMar w:left="460" w:top="220" w:right="359" w:bottom="1440" w:gutter="0" w:footer="0" w:header="0"/>
          <w:type w:val="continuous"/>
        </w:sectPr>
      </w:pPr>
    </w:p>
    <w:p>
      <w:pPr>
        <w:spacing w:after="0" w:line="137"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MARYSVILLE,</w:t>
      </w:r>
    </w:p>
    <w:p>
      <w:pPr>
        <w:spacing w:after="0" w:line="1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OH 43041</w:t>
      </w:r>
    </w:p>
    <w:p>
      <w:pPr>
        <w:spacing w:after="0" w:line="316"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3"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1"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470" w:lineRule="exact"/>
        <w:rPr>
          <w:sz w:val="24"/>
          <w:szCs w:val="24"/>
          <w:color w:val="auto"/>
        </w:rPr>
      </w:pPr>
    </w:p>
    <w:p>
      <w:pPr>
        <w:sectPr>
          <w:pgSz w:w="11900" w:h="16838" w:orient="portrait"/>
          <w:cols w:equalWidth="0" w:num="2">
            <w:col w:w="3200" w:space="720"/>
            <w:col w:w="716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80"/>
              <w:spacing w:after="0"/>
              <w:rPr>
                <w:sz w:val="20"/>
                <w:szCs w:val="20"/>
                <w:color w:val="auto"/>
              </w:rPr>
            </w:pPr>
            <w:r>
              <w:rPr>
                <w:rFonts w:ascii="Arial" w:cs="Arial" w:eastAsia="Arial" w:hAnsi="Arial"/>
                <w:sz w:val="11"/>
                <w:szCs w:val="11"/>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2A. Deemed</w:t>
            </w:r>
          </w:p>
        </w:tc>
        <w:tc>
          <w:tcPr>
            <w:tcW w:w="500" w:type="dxa"/>
            <w:vAlign w:val="bottom"/>
            <w:gridSpan w:val="2"/>
          </w:tcPr>
          <w:p>
            <w:pPr>
              <w:ind w:left="140"/>
              <w:spacing w:after="0"/>
              <w:rPr>
                <w:sz w:val="20"/>
                <w:szCs w:val="20"/>
                <w:color w:val="auto"/>
              </w:rPr>
            </w:pPr>
            <w:r>
              <w:rPr>
                <w:rFonts w:ascii="Arial" w:cs="Arial" w:eastAsia="Arial" w:hAnsi="Arial"/>
                <w:sz w:val="11"/>
                <w:szCs w:val="11"/>
                <w:b w:val="1"/>
                <w:bCs w:val="1"/>
                <w:color w:val="auto"/>
              </w:rPr>
              <w:t>3.</w:t>
            </w:r>
          </w:p>
        </w:tc>
        <w:tc>
          <w:tcPr>
            <w:tcW w:w="280" w:type="dxa"/>
            <w:vAlign w:val="bottom"/>
          </w:tcPr>
          <w:p>
            <w:pPr>
              <w:spacing w:after="0"/>
              <w:rPr>
                <w:sz w:val="13"/>
                <w:szCs w:val="13"/>
                <w:color w:val="auto"/>
              </w:rPr>
            </w:pPr>
          </w:p>
        </w:tc>
        <w:tc>
          <w:tcPr>
            <w:tcW w:w="1980" w:type="dxa"/>
            <w:vAlign w:val="bottom"/>
            <w:gridSpan w:val="4"/>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780"/>
              <w:spacing w:after="0" w:line="124" w:lineRule="exact"/>
              <w:rPr>
                <w:sz w:val="20"/>
                <w:szCs w:val="20"/>
                <w:color w:val="auto"/>
              </w:rPr>
            </w:pPr>
            <w:r>
              <w:rPr>
                <w:rFonts w:ascii="Arial" w:cs="Arial" w:eastAsia="Arial" w:hAnsi="Arial"/>
                <w:sz w:val="11"/>
                <w:szCs w:val="11"/>
                <w:b w:val="1"/>
                <w:bCs w:val="1"/>
                <w:color w:val="auto"/>
              </w:rPr>
              <w:t>Date</w:t>
            </w:r>
          </w:p>
        </w:tc>
        <w:tc>
          <w:tcPr>
            <w:tcW w:w="740" w:type="dxa"/>
            <w:vAlign w:val="bottom"/>
          </w:tcPr>
          <w:p>
            <w:pPr>
              <w:spacing w:after="0"/>
              <w:rPr>
                <w:sz w:val="10"/>
                <w:szCs w:val="10"/>
                <w:color w:val="auto"/>
              </w:rPr>
            </w:pPr>
          </w:p>
        </w:tc>
        <w:tc>
          <w:tcPr>
            <w:tcW w:w="96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Execution Date,</w:t>
            </w:r>
          </w:p>
        </w:tc>
        <w:tc>
          <w:tcPr>
            <w:tcW w:w="80" w:type="dxa"/>
            <w:vAlign w:val="bottom"/>
          </w:tcPr>
          <w:p>
            <w:pPr>
              <w:spacing w:after="0"/>
              <w:rPr>
                <w:sz w:val="10"/>
                <w:szCs w:val="10"/>
                <w:color w:val="auto"/>
              </w:rPr>
            </w:pPr>
          </w:p>
        </w:tc>
        <w:tc>
          <w:tcPr>
            <w:tcW w:w="700" w:type="dxa"/>
            <w:vAlign w:val="bottom"/>
            <w:gridSpan w:val="2"/>
          </w:tcPr>
          <w:p>
            <w:pPr>
              <w:ind w:left="60"/>
              <w:spacing w:after="0" w:line="124"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4"/>
          </w:tcPr>
          <w:p>
            <w:pPr>
              <w:ind w:left="12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820" w:type="dxa"/>
            <w:vAlign w:val="bottom"/>
            <w:gridSpan w:val="2"/>
          </w:tcPr>
          <w:p>
            <w:pPr>
              <w:ind w:left="78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20"/>
              <w:spacing w:after="0"/>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(Month/Day/Year)</w:t>
            </w:r>
          </w:p>
        </w:tc>
        <w:tc>
          <w:tcPr>
            <w:tcW w:w="500" w:type="dxa"/>
            <w:vAlign w:val="bottom"/>
            <w:gridSpan w:val="2"/>
          </w:tcPr>
          <w:p>
            <w:pPr>
              <w:ind w:left="140"/>
              <w:spacing w:after="0"/>
              <w:rPr>
                <w:sz w:val="20"/>
                <w:szCs w:val="20"/>
                <w:color w:val="auto"/>
              </w:rPr>
            </w:pPr>
            <w:r>
              <w:rPr>
                <w:rFonts w:ascii="Arial" w:cs="Arial" w:eastAsia="Arial" w:hAnsi="Arial"/>
                <w:sz w:val="11"/>
                <w:szCs w:val="11"/>
                <w:b w:val="1"/>
                <w:bCs w:val="1"/>
                <w:color w:val="auto"/>
              </w:rPr>
              <w:t>8)</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w:t>
            </w:r>
          </w:p>
        </w:tc>
        <w:tc>
          <w:tcPr>
            <w:tcW w:w="2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V</w:t>
            </w:r>
          </w:p>
        </w:tc>
        <w:tc>
          <w:tcPr>
            <w:tcW w:w="70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40"/>
              <w:spacing w:after="0"/>
              <w:rPr>
                <w:sz w:val="20"/>
                <w:szCs w:val="20"/>
                <w:color w:val="auto"/>
              </w:rPr>
            </w:pPr>
            <w:r>
              <w:rPr>
                <w:rFonts w:ascii="Arial" w:cs="Arial" w:eastAsia="Arial" w:hAnsi="Arial"/>
                <w:sz w:val="11"/>
                <w:szCs w:val="11"/>
                <w:b w:val="1"/>
                <w:bCs w:val="1"/>
                <w:color w:val="auto"/>
              </w:rPr>
              <w:t>(A) or</w:t>
            </w:r>
          </w:p>
        </w:tc>
        <w:tc>
          <w:tcPr>
            <w:tcW w:w="66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vMerge w:val="continue"/>
          </w:tcPr>
          <w:p>
            <w:pPr>
              <w:spacing w:after="0"/>
              <w:rPr>
                <w:sz w:val="7"/>
                <w:szCs w:val="7"/>
                <w:color w:val="auto"/>
              </w:rPr>
            </w:pPr>
          </w:p>
        </w:tc>
        <w:tc>
          <w:tcPr>
            <w:tcW w:w="2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20" w:type="dxa"/>
            <w:vAlign w:val="bottom"/>
            <w:vMerge w:val="restart"/>
          </w:tcPr>
          <w:p>
            <w:pPr>
              <w:ind w:left="240"/>
              <w:spacing w:after="0"/>
              <w:rPr>
                <w:sz w:val="20"/>
                <w:szCs w:val="20"/>
                <w:color w:val="auto"/>
              </w:rPr>
            </w:pPr>
            <w:r>
              <w:rPr>
                <w:rFonts w:ascii="Arial" w:cs="Arial" w:eastAsia="Arial" w:hAnsi="Arial"/>
                <w:sz w:val="11"/>
                <w:szCs w:val="11"/>
                <w:b w:val="1"/>
                <w:bCs w:val="1"/>
                <w:color w:val="auto"/>
              </w:rPr>
              <w:t>(D)</w:t>
            </w:r>
          </w:p>
        </w:tc>
        <w:tc>
          <w:tcPr>
            <w:tcW w:w="6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44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60" w:type="dxa"/>
            <w:vAlign w:val="bottom"/>
          </w:tcPr>
          <w:p>
            <w:pPr>
              <w:spacing w:after="0"/>
              <w:rPr>
                <w:sz w:val="21"/>
                <w:szCs w:val="21"/>
                <w:color w:val="auto"/>
              </w:rPr>
            </w:pPr>
          </w:p>
        </w:tc>
        <w:tc>
          <w:tcPr>
            <w:tcW w:w="1820" w:type="dxa"/>
            <w:vAlign w:val="bottom"/>
            <w:gridSpan w:val="2"/>
          </w:tcPr>
          <w:p>
            <w:pPr>
              <w:ind w:left="880"/>
              <w:spacing w:after="0"/>
              <w:rPr>
                <w:sz w:val="20"/>
                <w:szCs w:val="20"/>
                <w:color w:val="auto"/>
              </w:rPr>
            </w:pPr>
            <w:r>
              <w:rPr>
                <w:rFonts w:ascii="Arial" w:cs="Arial" w:eastAsia="Arial" w:hAnsi="Arial"/>
                <w:sz w:val="17"/>
                <w:szCs w:val="17"/>
                <w:color w:val="0000FF"/>
              </w:rPr>
              <w:t>06/25/2021</w:t>
            </w: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ind w:left="180"/>
              <w:spacing w:after="0"/>
              <w:rPr>
                <w:sz w:val="20"/>
                <w:szCs w:val="20"/>
                <w:color w:val="auto"/>
              </w:rPr>
            </w:pPr>
            <w:r>
              <w:rPr>
                <w:rFonts w:ascii="Arial" w:cs="Arial" w:eastAsia="Arial" w:hAnsi="Arial"/>
                <w:sz w:val="13"/>
                <w:szCs w:val="13"/>
                <w:color w:val="0000FF"/>
              </w:rPr>
              <w:t>J</w:t>
            </w:r>
          </w:p>
        </w:tc>
        <w:tc>
          <w:tcPr>
            <w:tcW w:w="280" w:type="dxa"/>
            <w:vAlign w:val="bottom"/>
          </w:tcPr>
          <w:p>
            <w:pPr>
              <w:ind w:left="120"/>
              <w:spacing w:after="0"/>
              <w:rPr>
                <w:sz w:val="20"/>
                <w:szCs w:val="20"/>
                <w:color w:val="auto"/>
              </w:rPr>
            </w:pPr>
            <w:r>
              <w:rPr>
                <w:rFonts w:ascii="Arial" w:cs="Arial" w:eastAsia="Arial" w:hAnsi="Arial"/>
                <w:sz w:val="13"/>
                <w:szCs w:val="13"/>
                <w:color w:val="0000FF"/>
              </w:rPr>
              <w:t>V</w:t>
            </w:r>
          </w:p>
        </w:tc>
        <w:tc>
          <w:tcPr>
            <w:tcW w:w="700" w:type="dxa"/>
            <w:vAlign w:val="bottom"/>
          </w:tcPr>
          <w:p>
            <w:pPr>
              <w:ind w:left="240"/>
              <w:spacing w:after="0"/>
              <w:rPr>
                <w:sz w:val="20"/>
                <w:szCs w:val="20"/>
                <w:color w:val="auto"/>
              </w:rPr>
            </w:pPr>
            <w:r>
              <w:rPr>
                <w:rFonts w:ascii="Arial" w:cs="Arial" w:eastAsia="Arial" w:hAnsi="Arial"/>
                <w:sz w:val="17"/>
                <w:szCs w:val="17"/>
                <w:color w:val="0000FF"/>
                <w:w w:val="84"/>
              </w:rPr>
              <w:t>3.1184</w:t>
            </w:r>
          </w:p>
        </w:tc>
        <w:tc>
          <w:tcPr>
            <w:tcW w:w="620" w:type="dxa"/>
            <w:vAlign w:val="bottom"/>
          </w:tcPr>
          <w:p>
            <w:pPr>
              <w:ind w:left="360"/>
              <w:spacing w:after="0"/>
              <w:rPr>
                <w:sz w:val="20"/>
                <w:szCs w:val="20"/>
                <w:color w:val="auto"/>
              </w:rPr>
            </w:pPr>
            <w:r>
              <w:rPr>
                <w:rFonts w:ascii="Arial" w:cs="Arial" w:eastAsia="Arial" w:hAnsi="Arial"/>
                <w:sz w:val="17"/>
                <w:szCs w:val="17"/>
                <w:color w:val="0000FF"/>
              </w:rPr>
              <w:t>A</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160.34</w:t>
            </w:r>
          </w:p>
        </w:tc>
        <w:tc>
          <w:tcPr>
            <w:tcW w:w="1260" w:type="dxa"/>
            <w:vAlign w:val="bottom"/>
            <w:gridSpan w:val="3"/>
          </w:tcPr>
          <w:p>
            <w:pPr>
              <w:ind w:left="260"/>
              <w:spacing w:after="0"/>
              <w:rPr>
                <w:sz w:val="20"/>
                <w:szCs w:val="20"/>
                <w:color w:val="auto"/>
              </w:rPr>
            </w:pPr>
            <w:r>
              <w:rPr>
                <w:rFonts w:ascii="Arial" w:cs="Arial" w:eastAsia="Arial" w:hAnsi="Arial"/>
                <w:sz w:val="17"/>
                <w:szCs w:val="17"/>
                <w:color w:val="0000FF"/>
              </w:rPr>
              <w:t>8,460.4762</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2860" w:type="dxa"/>
            <w:vAlign w:val="bottom"/>
            <w:tcBorders>
              <w:bottom w:val="single" w:sz="8" w:color="2C2C2C"/>
            </w:tcBorders>
            <w:gridSpan w:val="5"/>
          </w:tcPr>
          <w:p>
            <w:pPr>
              <w:spacing w:after="0"/>
              <w:rPr>
                <w:sz w:val="8"/>
                <w:szCs w:val="8"/>
                <w:color w:val="auto"/>
              </w:rPr>
            </w:pPr>
          </w:p>
        </w:tc>
        <w:tc>
          <w:tcPr>
            <w:tcW w:w="2640" w:type="dxa"/>
            <w:vAlign w:val="bottom"/>
            <w:tcBorders>
              <w:bottom w:val="single" w:sz="8" w:color="2C2C2C"/>
            </w:tcBorders>
            <w:gridSpan w:val="5"/>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3"/>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54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w w:val="98"/>
              </w:rPr>
              <w:t>Derivative</w:t>
            </w:r>
          </w:p>
        </w:tc>
        <w:tc>
          <w:tcPr>
            <w:tcW w:w="280" w:type="dxa"/>
            <w:vAlign w:val="bottom"/>
          </w:tcPr>
          <w:p>
            <w:pPr>
              <w:spacing w:after="0"/>
              <w:rPr>
                <w:sz w:val="11"/>
                <w:szCs w:val="11"/>
                <w:color w:val="auto"/>
              </w:rPr>
            </w:pPr>
          </w:p>
        </w:tc>
        <w:tc>
          <w:tcPr>
            <w:tcW w:w="1480" w:type="dxa"/>
            <w:vAlign w:val="bottom"/>
            <w:gridSpan w:val="4"/>
          </w:tcPr>
          <w:p>
            <w:pPr>
              <w:ind w:left="20"/>
              <w:spacing w:after="0"/>
              <w:rPr>
                <w:sz w:val="20"/>
                <w:szCs w:val="20"/>
                <w:color w:val="auto"/>
              </w:rPr>
            </w:pPr>
            <w:r>
              <w:rPr>
                <w:rFonts w:ascii="Arial" w:cs="Arial" w:eastAsia="Arial" w:hAnsi="Arial"/>
                <w:sz w:val="11"/>
                <w:szCs w:val="11"/>
                <w:b w:val="1"/>
                <w:bCs w:val="1"/>
                <w:color w:val="auto"/>
              </w:rPr>
              <w:t>Expiration Date</w:t>
            </w: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w w:val="98"/>
              </w:rPr>
              <w:t>Securities</w:t>
            </w:r>
          </w:p>
        </w:tc>
        <w:tc>
          <w:tcPr>
            <w:tcW w:w="280" w:type="dxa"/>
            <w:vAlign w:val="bottom"/>
          </w:tcPr>
          <w:p>
            <w:pPr>
              <w:spacing w:after="0"/>
              <w:rPr>
                <w:sz w:val="11"/>
                <w:szCs w:val="11"/>
                <w:color w:val="auto"/>
              </w:rPr>
            </w:pPr>
          </w:p>
        </w:tc>
        <w:tc>
          <w:tcPr>
            <w:tcW w:w="1480" w:type="dxa"/>
            <w:vAlign w:val="bottom"/>
            <w:gridSpan w:val="4"/>
          </w:tcPr>
          <w:p>
            <w:pPr>
              <w:ind w:left="20"/>
              <w:spacing w:after="0"/>
              <w:rPr>
                <w:sz w:val="20"/>
                <w:szCs w:val="20"/>
                <w:color w:val="auto"/>
              </w:rPr>
            </w:pPr>
            <w:r>
              <w:rPr>
                <w:rFonts w:ascii="Arial" w:cs="Arial" w:eastAsia="Arial" w:hAnsi="Arial"/>
                <w:sz w:val="11"/>
                <w:szCs w:val="11"/>
                <w:b w:val="1"/>
                <w:bCs w:val="1"/>
                <w:color w:val="auto"/>
              </w:rPr>
              <w:t>(Month/Day/Year)</w:t>
            </w:r>
          </w:p>
        </w:tc>
        <w:tc>
          <w:tcPr>
            <w:tcW w:w="620" w:type="dxa"/>
            <w:vAlign w:val="bottom"/>
          </w:tcPr>
          <w:p>
            <w:pPr>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Acquired (A)</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or Disposed</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of (D) (Instr.</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3, 4 and 5)</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280" w:type="dxa"/>
            <w:vAlign w:val="bottom"/>
          </w:tcPr>
          <w:p>
            <w:pPr>
              <w:spacing w:after="0"/>
              <w:rPr>
                <w:sz w:val="11"/>
                <w:szCs w:val="11"/>
                <w:color w:val="auto"/>
              </w:rPr>
            </w:pPr>
          </w:p>
        </w:tc>
        <w:tc>
          <w:tcPr>
            <w:tcW w:w="70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3"/>
          </w:tcPr>
          <w:p>
            <w:pPr>
              <w:ind w:left="2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tcPr>
          <w:p>
            <w:pPr>
              <w:ind w:left="320"/>
              <w:spacing w:after="0"/>
              <w:rPr>
                <w:sz w:val="20"/>
                <w:szCs w:val="20"/>
                <w:color w:val="auto"/>
              </w:rPr>
            </w:pPr>
            <w:r>
              <w:rPr>
                <w:rFonts w:ascii="Arial" w:cs="Arial" w:eastAsia="Arial" w:hAnsi="Arial"/>
                <w:sz w:val="11"/>
                <w:szCs w:val="11"/>
                <w:color w:val="008000"/>
              </w:rPr>
              <w:t>(1)</w:t>
            </w:r>
          </w:p>
        </w:tc>
        <w:tc>
          <w:tcPr>
            <w:tcW w:w="1060" w:type="dxa"/>
            <w:vAlign w:val="bottom"/>
          </w:tcPr>
          <w:p>
            <w:pPr>
              <w:jc w:val="right"/>
              <w:ind w:right="161"/>
              <w:spacing w:after="0"/>
              <w:rPr>
                <w:sz w:val="20"/>
                <w:szCs w:val="20"/>
                <w:color w:val="auto"/>
              </w:rPr>
            </w:pPr>
            <w:r>
              <w:rPr>
                <w:rFonts w:ascii="Arial" w:cs="Arial" w:eastAsia="Arial" w:hAnsi="Arial"/>
                <w:sz w:val="13"/>
                <w:szCs w:val="13"/>
                <w:color w:val="0000FF"/>
              </w:rPr>
              <w:t>07/26/2021</w:t>
            </w:r>
          </w:p>
        </w:tc>
        <w:tc>
          <w:tcPr>
            <w:tcW w:w="1080" w:type="dxa"/>
            <w:vAlign w:val="bottom"/>
          </w:tcPr>
          <w:p>
            <w:pPr>
              <w:spacing w:after="0"/>
              <w:rPr>
                <w:sz w:val="19"/>
                <w:szCs w:val="19"/>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A</w:t>
            </w:r>
          </w:p>
        </w:tc>
        <w:tc>
          <w:tcPr>
            <w:tcW w:w="680" w:type="dxa"/>
            <w:vAlign w:val="bottom"/>
          </w:tcPr>
          <w:p>
            <w:pPr>
              <w:ind w:left="140"/>
              <w:spacing w:after="0"/>
              <w:rPr>
                <w:sz w:val="20"/>
                <w:szCs w:val="20"/>
                <w:color w:val="auto"/>
              </w:rPr>
            </w:pPr>
            <w:r>
              <w:rPr>
                <w:rFonts w:ascii="Arial" w:cs="Arial" w:eastAsia="Arial" w:hAnsi="Arial"/>
                <w:sz w:val="13"/>
                <w:szCs w:val="13"/>
                <w:color w:val="0000FF"/>
              </w:rPr>
              <w:t>102.481</w:t>
            </w:r>
          </w:p>
        </w:tc>
        <w:tc>
          <w:tcPr>
            <w:tcW w:w="280" w:type="dxa"/>
            <w:vAlign w:val="bottom"/>
          </w:tcPr>
          <w:p>
            <w:pPr>
              <w:spacing w:after="0"/>
              <w:rPr>
                <w:sz w:val="19"/>
                <w:szCs w:val="19"/>
                <w:color w:val="auto"/>
              </w:rPr>
            </w:pPr>
          </w:p>
        </w:tc>
        <w:tc>
          <w:tcPr>
            <w:tcW w:w="50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280" w:type="dxa"/>
            <w:vAlign w:val="bottom"/>
          </w:tcPr>
          <w:p>
            <w:pPr>
              <w:spacing w:after="0"/>
              <w:rPr>
                <w:sz w:val="19"/>
                <w:szCs w:val="19"/>
                <w:color w:val="auto"/>
              </w:rPr>
            </w:pPr>
          </w:p>
        </w:tc>
        <w:tc>
          <w:tcPr>
            <w:tcW w:w="700" w:type="dxa"/>
            <w:vAlign w:val="bottom"/>
          </w:tcPr>
          <w:p>
            <w:pPr>
              <w:ind w:left="240"/>
              <w:spacing w:after="0"/>
              <w:rPr>
                <w:sz w:val="20"/>
                <w:szCs w:val="20"/>
                <w:color w:val="auto"/>
              </w:rPr>
            </w:pPr>
            <w:r>
              <w:rPr>
                <w:rFonts w:ascii="Arial" w:cs="Arial" w:eastAsia="Arial" w:hAnsi="Arial"/>
                <w:sz w:val="11"/>
                <w:szCs w:val="11"/>
                <w:color w:val="008000"/>
              </w:rPr>
              <w:t>(2)</w:t>
            </w:r>
          </w:p>
        </w:tc>
        <w:tc>
          <w:tcPr>
            <w:tcW w:w="620" w:type="dxa"/>
            <w:vAlign w:val="bottom"/>
          </w:tcPr>
          <w:p>
            <w:pPr>
              <w:ind w:left="20"/>
              <w:spacing w:after="0"/>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20"/>
                <w:szCs w:val="20"/>
                <w:color w:val="auto"/>
              </w:rPr>
            </w:pPr>
            <w:r>
              <w:rPr>
                <w:rFonts w:ascii="Arial" w:cs="Arial" w:eastAsia="Arial" w:hAnsi="Arial"/>
                <w:sz w:val="17"/>
                <w:szCs w:val="17"/>
                <w:color w:val="0000FF"/>
                <w:w w:val="97"/>
              </w:rPr>
              <w:t>102.481</w:t>
            </w:r>
          </w:p>
        </w:tc>
        <w:tc>
          <w:tcPr>
            <w:tcW w:w="40" w:type="dxa"/>
            <w:vAlign w:val="bottom"/>
          </w:tcPr>
          <w:p>
            <w:pPr>
              <w:spacing w:after="0"/>
              <w:rPr>
                <w:sz w:val="19"/>
                <w:szCs w:val="19"/>
                <w:color w:val="auto"/>
              </w:rPr>
            </w:pPr>
          </w:p>
        </w:tc>
        <w:tc>
          <w:tcPr>
            <w:tcW w:w="680" w:type="dxa"/>
            <w:vAlign w:val="bottom"/>
            <w:gridSpan w:val="2"/>
          </w:tcPr>
          <w:p>
            <w:pPr>
              <w:ind w:left="8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182.45</w:t>
            </w:r>
          </w:p>
        </w:tc>
        <w:tc>
          <w:tcPr>
            <w:tcW w:w="880" w:type="dxa"/>
            <w:vAlign w:val="bottom"/>
            <w:gridSpan w:val="2"/>
          </w:tcPr>
          <w:p>
            <w:pPr>
              <w:ind w:left="140"/>
              <w:spacing w:after="0"/>
              <w:rPr>
                <w:sz w:val="20"/>
                <w:szCs w:val="20"/>
                <w:color w:val="auto"/>
              </w:rPr>
            </w:pPr>
            <w:r>
              <w:rPr>
                <w:rFonts w:ascii="Arial" w:cs="Arial" w:eastAsia="Arial" w:hAnsi="Arial"/>
                <w:sz w:val="13"/>
                <w:szCs w:val="13"/>
                <w:color w:val="0000FF"/>
              </w:rPr>
              <w:t>11,033.858</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ind w:left="80"/>
              <w:spacing w:after="0"/>
              <w:rPr>
                <w:sz w:val="20"/>
                <w:szCs w:val="20"/>
                <w:color w:val="auto"/>
              </w:rPr>
            </w:pPr>
            <w:r>
              <w:rPr>
                <w:rFonts w:ascii="Arial" w:cs="Arial" w:eastAsia="Arial" w:hAnsi="Arial"/>
                <w:sz w:val="13"/>
                <w:szCs w:val="13"/>
                <w:color w:val="0000FF"/>
              </w:rPr>
              <w:t>Shares</w:t>
            </w:r>
          </w:p>
        </w:tc>
        <w:tc>
          <w:tcPr>
            <w:tcW w:w="6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-1653540</wp:posOffset>
            </wp:positionV>
            <wp:extent cx="28575" cy="1658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165862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1" w:lineRule="exact"/>
        <w:rPr>
          <w:rFonts w:ascii="Arial" w:cs="Arial" w:eastAsia="Arial" w:hAnsi="Arial"/>
          <w:sz w:val="13"/>
          <w:szCs w:val="13"/>
          <w:color w:val="008000"/>
        </w:rPr>
      </w:pPr>
    </w:p>
    <w:p>
      <w:pPr>
        <w:ind w:left="40" w:right="140"/>
        <w:spacing w:after="0" w:line="244"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pacing w:after="0" w:line="19"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0"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0"/>
              </w:rPr>
              <w:t>Kathy L. Uttley as attorney-in-</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07/27/2021</w:t>
            </w:r>
          </w:p>
        </w:tc>
        <w:tc>
          <w:tcPr>
            <w:tcW w:w="0" w:type="dxa"/>
            <w:vAlign w:val="bottom"/>
          </w:tcPr>
          <w:p>
            <w:pPr>
              <w:spacing w:after="0"/>
              <w:rPr>
                <w:sz w:val="1"/>
                <w:szCs w:val="1"/>
                <w:color w:val="auto"/>
              </w:rPr>
            </w:pPr>
          </w:p>
        </w:tc>
      </w:tr>
      <w:tr>
        <w:trPr>
          <w:trHeight w:val="87"/>
        </w:trPr>
        <w:tc>
          <w:tcPr>
            <w:tcW w:w="1640" w:type="dxa"/>
            <w:vAlign w:val="bottom"/>
            <w:vMerge w:val="restart"/>
          </w:tcPr>
          <w:p>
            <w:pPr>
              <w:spacing w:after="0" w:line="184" w:lineRule="exact"/>
              <w:rPr>
                <w:sz w:val="20"/>
                <w:szCs w:val="20"/>
                <w:color w:val="auto"/>
              </w:rPr>
            </w:pPr>
            <w:r>
              <w:rPr>
                <w:rFonts w:ascii="Arial" w:cs="Arial" w:eastAsia="Arial" w:hAnsi="Arial"/>
                <w:sz w:val="17"/>
                <w:szCs w:val="17"/>
                <w:color w:val="0000FF"/>
                <w:w w:val="87"/>
              </w:rPr>
              <w:t>fact for Denise S. Stump</w:t>
            </w:r>
          </w:p>
        </w:tc>
        <w:tc>
          <w:tcPr>
            <w:tcW w:w="5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640" w:type="dxa"/>
            <w:vAlign w:val="bottom"/>
            <w:tcBorders>
              <w:bottom w:val="single" w:sz="8" w:color="auto"/>
            </w:tcBorders>
            <w:vMerge w:val="continue"/>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700"/>
        <w:spacing w:after="0" w:line="328"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0"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6" w:lineRule="exact"/>
        <w:rPr>
          <w:sz w:val="20"/>
          <w:szCs w:val="20"/>
          <w:color w:val="auto"/>
        </w:rPr>
      </w:pPr>
    </w:p>
    <w:p>
      <w:pPr>
        <w:ind w:right="2159" w:firstLine="397"/>
        <w:spacing w:after="0" w:line="236"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8" w:lineRule="exact"/>
        <w:rPr>
          <w:sz w:val="20"/>
          <w:szCs w:val="20"/>
          <w:color w:val="auto"/>
        </w:rPr>
      </w:pPr>
    </w:p>
    <w:p>
      <w:pPr>
        <w:ind w:right="2259" w:firstLine="2"/>
        <w:spacing w:after="0" w:line="235"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7" w:lineRule="exact"/>
        <w:rPr>
          <w:rFonts w:ascii="Courier New" w:cs="Courier New" w:eastAsia="Courier New" w:hAnsi="Courier New"/>
          <w:sz w:val="17"/>
          <w:szCs w:val="17"/>
          <w:color w:val="auto"/>
        </w:rPr>
      </w:pPr>
    </w:p>
    <w:p>
      <w:pPr>
        <w:ind w:right="2539"/>
        <w:spacing w:after="0" w:line="236"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7" w:lineRule="exact"/>
        <w:rPr>
          <w:rFonts w:ascii="Courier New" w:cs="Courier New" w:eastAsia="Courier New" w:hAnsi="Courier New"/>
          <w:sz w:val="17"/>
          <w:szCs w:val="17"/>
          <w:color w:val="auto"/>
        </w:rPr>
      </w:pPr>
    </w:p>
    <w:p>
      <w:pPr>
        <w:ind w:right="2359" w:firstLine="2"/>
        <w:spacing w:after="0" w:line="236"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2259" w:firstLine="2"/>
        <w:spacing w:after="0" w:line="252" w:lineRule="auto"/>
        <w:tabs>
          <w:tab w:leader="none" w:pos="298"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539"/>
        <w:spacing w:after="0" w:line="235"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259" w:firstLine="397"/>
        <w:spacing w:after="0" w:line="23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7" w:lineRule="exact"/>
        <w:rPr>
          <w:sz w:val="20"/>
          <w:szCs w:val="20"/>
          <w:color w:val="auto"/>
        </w:rPr>
      </w:pPr>
    </w:p>
    <w:p>
      <w:pPr>
        <w:ind w:right="2739"/>
        <w:spacing w:after="0" w:line="254"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7" w:lineRule="exact"/>
        <w:rPr>
          <w:sz w:val="20"/>
          <w:szCs w:val="20"/>
          <w:color w:val="auto"/>
        </w:rPr>
      </w:pPr>
    </w:p>
    <w:p>
      <w:pPr>
        <w:ind w:right="2259" w:firstLine="397"/>
        <w:spacing w:after="0" w:line="253"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90" w:lineRule="exact"/>
        <w:rPr>
          <w:sz w:val="20"/>
          <w:szCs w:val="20"/>
          <w:color w:val="auto"/>
        </w:rPr>
      </w:pPr>
    </w:p>
    <w:p>
      <w:pPr>
        <w:ind w:right="3939" w:firstLine="397"/>
        <w:spacing w:after="0" w:line="25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75"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/s/ Denise S. Stump</w:t>
      </w:r>
    </w:p>
    <w:p>
      <w:pPr>
        <w:ind w:left="1980"/>
        <w:spacing w:after="0" w:line="238" w:lineRule="auto"/>
        <w:rPr>
          <w:sz w:val="20"/>
          <w:szCs w:val="20"/>
          <w:color w:val="auto"/>
        </w:rPr>
      </w:pPr>
      <w:r>
        <w:rPr>
          <w:rFonts w:ascii="Courier New" w:cs="Courier New" w:eastAsia="Courier New" w:hAnsi="Courier New"/>
          <w:sz w:val="17"/>
          <w:szCs w:val="17"/>
          <w:color w:val="auto"/>
        </w:rPr>
        <w:t>Signature</w:t>
      </w:r>
    </w:p>
    <w:p>
      <w:pPr>
        <w:spacing w:after="0" w:line="189"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Denise S. Stump</w:t>
      </w:r>
    </w:p>
    <w:p>
      <w:pPr>
        <w:ind w:left="1980"/>
        <w:spacing w:after="0" w:line="238" w:lineRule="auto"/>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9630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2021-07-27T14:52:23Z</dcterms:created>
  <dcterms:modified xsi:type="dcterms:W3CDTF">2021-07-27T14:52:23Z</dcterms:modified>
</cp:coreProperties>
</file>