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HAGEDORN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80" w:type="dxa"/>
            <w:vAlign w:val="bottom"/>
            <w:gridSpan w:val="2"/>
          </w:tcPr>
          <w:p>
            <w:pPr>
              <w:ind w:left="80"/>
              <w:spacing w:after="0"/>
              <w:rPr>
                <w:sz w:val="20"/>
                <w:szCs w:val="20"/>
                <w:color w:val="auto"/>
              </w:rPr>
            </w:pPr>
            <w:r>
              <w:rPr>
                <w:rFonts w:ascii="Arial" w:cs="Arial" w:eastAsia="Arial" w:hAnsi="Arial"/>
                <w:sz w:val="18"/>
                <w:szCs w:val="18"/>
                <w:color w:val="0000FF"/>
              </w:rPr>
              <w:t>12/04/2008</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00" w:type="dxa"/>
            <w:vAlign w:val="bottom"/>
            <w:gridSpan w:val="2"/>
          </w:tcPr>
          <w:p>
            <w:pPr>
              <w:ind w:left="500"/>
              <w:spacing w:after="0"/>
              <w:rPr>
                <w:sz w:val="20"/>
                <w:szCs w:val="20"/>
                <w:color w:val="auto"/>
              </w:rPr>
            </w:pPr>
            <w:r>
              <w:rPr>
                <w:rFonts w:ascii="Arial" w:cs="Arial" w:eastAsia="Arial" w:hAnsi="Arial"/>
                <w:sz w:val="18"/>
                <w:szCs w:val="18"/>
                <w:color w:val="0000FF"/>
              </w:rPr>
              <w:t>Chairman and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78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12/08/2008</w:t>
            </w:r>
          </w:p>
        </w:tc>
        <w:tc>
          <w:tcPr>
            <w:tcW w:w="12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620" w:type="dxa"/>
            <w:vAlign w:val="bottom"/>
            <w:gridSpan w:val="2"/>
            <w:vMerge w:val="restart"/>
          </w:tcPr>
          <w:p>
            <w:pPr>
              <w:ind w:left="680"/>
              <w:spacing w:after="0"/>
              <w:rPr>
                <w:sz w:val="20"/>
                <w:szCs w:val="20"/>
                <w:color w:val="auto"/>
              </w:rPr>
            </w:pPr>
            <w:r>
              <w:rPr>
                <w:rFonts w:ascii="Arial" w:cs="Arial" w:eastAsia="Arial" w:hAnsi="Arial"/>
                <w:sz w:val="18"/>
                <w:szCs w:val="18"/>
                <w:color w:val="0000FF"/>
              </w:rPr>
              <w:t>12/04/2008</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0000FF"/>
                <w:w w:val="98"/>
              </w:rPr>
              <w:t>7.9115</w:t>
            </w: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A</w:t>
            </w: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28.5092</w:t>
            </w:r>
          </w:p>
        </w:tc>
        <w:tc>
          <w:tcPr>
            <w:tcW w:w="122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2,593.4602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were acquired pursuant to the dividend reinvestment feature of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02/04/2009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James Hagedorn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92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283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75"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82" w:lineRule="exact"/>
        <w:rPr>
          <w:sz w:val="20"/>
          <w:szCs w:val="20"/>
          <w:color w:val="auto"/>
        </w:rPr>
      </w:pPr>
    </w:p>
    <w:p>
      <w:pPr>
        <w:ind w:right="24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24th day of April, 2002.</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Hagedorn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Hagedorn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7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2019-12-17T17:23:50Z</dcterms:created>
  <dcterms:modified xsi:type="dcterms:W3CDTF">2019-12-17T17:23:50Z</dcterms:modified>
</cp:coreProperties>
</file>