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1"/>
          <w:szCs w:val="21"/>
          <w:color w:val="auto"/>
        </w:rPr>
        <w:t>SEC Form 4</w:t>
      </w:r>
    </w:p>
    <w:p>
      <w:pPr>
        <w:spacing w:after="0" w:line="51" w:lineRule="exact"/>
        <w:rPr>
          <w:sz w:val="24"/>
          <w:szCs w:val="24"/>
          <w:color w:val="auto"/>
        </w:rPr>
      </w:pPr>
    </w:p>
    <w:p>
      <w:pPr>
        <w:jc w:val="center"/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44" w:lineRule="exact"/>
        <w:rPr>
          <w:sz w:val="24"/>
          <w:szCs w:val="24"/>
          <w:color w:val="auto"/>
        </w:rPr>
      </w:pPr>
    </w:p>
    <w:p>
      <w:pPr>
        <w:ind w:left="360"/>
        <w:spacing w:after="0" w:line="243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38100</wp:posOffset>
            </wp:positionH>
            <wp:positionV relativeFrom="paragraph">
              <wp:posOffset>-235585</wp:posOffset>
            </wp:positionV>
            <wp:extent cx="127000" cy="12700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7000" cy="1270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21" w:lineRule="exact"/>
        <w:rPr>
          <w:sz w:val="24"/>
          <w:szCs w:val="24"/>
          <w:color w:val="auto"/>
        </w:rPr>
      </w:pPr>
    </w:p>
    <w:p>
      <w:pPr>
        <w:ind w:left="360" w:right="60"/>
        <w:spacing w:after="0" w:line="237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>Check this box to indicate that a transaction was made pursuant to a contract, instruction or written plan for the purchase or sale of equity securities of the issuer that is intended to satisfy the affirmative defense conditions of Rule 10b5-1(c). See Instruction 10.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38100</wp:posOffset>
            </wp:positionH>
            <wp:positionV relativeFrom="paragraph">
              <wp:posOffset>-682625</wp:posOffset>
            </wp:positionV>
            <wp:extent cx="127000" cy="127000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7000" cy="1270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72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62"/>
        </w:trPr>
        <w:tc>
          <w:tcPr>
            <w:tcW w:w="6380" w:type="dxa"/>
            <w:vAlign w:val="bottom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7"/>
        </w:trPr>
        <w:tc>
          <w:tcPr>
            <w:tcW w:w="6380" w:type="dxa"/>
            <w:vAlign w:val="bottom"/>
            <w:vMerge w:val="restart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2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8"/>
        </w:trPr>
        <w:tc>
          <w:tcPr>
            <w:tcW w:w="63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380" w:type="dxa"/>
            <w:vAlign w:val="bottom"/>
            <w:vMerge w:val="restart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1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63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7"/>
        </w:trPr>
        <w:tc>
          <w:tcPr>
            <w:tcW w:w="6380" w:type="dxa"/>
            <w:vAlign w:val="bottom"/>
            <w:vMerge w:val="restart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2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38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5313045</wp:posOffset>
            </wp:positionH>
            <wp:positionV relativeFrom="paragraph">
              <wp:posOffset>-646430</wp:posOffset>
            </wp:positionV>
            <wp:extent cx="59055" cy="65976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97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4043680</wp:posOffset>
            </wp:positionH>
            <wp:positionV relativeFrom="paragraph">
              <wp:posOffset>-646430</wp:posOffset>
            </wp:positionV>
            <wp:extent cx="59055" cy="659765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97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-1582420</wp:posOffset>
            </wp:positionH>
            <wp:positionV relativeFrom="paragraph">
              <wp:posOffset>772160</wp:posOffset>
            </wp:positionV>
            <wp:extent cx="6989445" cy="4747260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2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89445" cy="474726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285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20" w:space="160"/>
            <w:col w:w="8600"/>
          </w:cols>
          <w:pgMar w:left="460" w:top="219" w:right="359" w:bottom="144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1. Name and Address of Reporting Person</w:t>
      </w:r>
      <w:r>
        <w:rPr>
          <w:rFonts w:ascii="Arial" w:cs="Arial" w:eastAsia="Arial" w:hAnsi="Arial"/>
          <w:sz w:val="22"/>
          <w:szCs w:val="22"/>
          <w:color w:val="auto"/>
          <w:vertAlign w:val="superscript"/>
        </w:rPr>
        <w:t>*</w:t>
      </w:r>
    </w:p>
    <w:p>
      <w:pPr>
        <w:ind w:left="120"/>
        <w:spacing w:after="0"/>
        <w:rPr>
          <w:rFonts w:ascii="Times New Roman" w:cs="Times New Roman" w:eastAsia="Times New Roman" w:hAnsi="Times New Roman"/>
          <w:sz w:val="21"/>
          <w:szCs w:val="21"/>
          <w:u w:val="single" w:color="auto"/>
          <w:color w:val="0000EE"/>
        </w:rPr>
      </w:pPr>
      <w:hyperlink r:id="rId13">
        <w:r>
          <w:rPr>
            <w:rFonts w:ascii="Times New Roman" w:cs="Times New Roman" w:eastAsia="Times New Roman" w:hAnsi="Times New Roman"/>
            <w:sz w:val="21"/>
            <w:szCs w:val="21"/>
            <w:u w:val="single" w:color="auto"/>
            <w:color w:val="0000EE"/>
          </w:rPr>
          <w:t>Kingdon Mark D</w:t>
        </w:r>
      </w:hyperlink>
    </w:p>
    <w:p>
      <w:pPr>
        <w:spacing w:after="0" w:line="309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20" w:val="left"/>
          <w:tab w:leader="none" w:pos="25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(Middle)</w:t>
      </w:r>
    </w:p>
    <w:p>
      <w:pPr>
        <w:spacing w:after="0" w:line="75" w:lineRule="exact"/>
        <w:rPr>
          <w:sz w:val="24"/>
          <w:szCs w:val="24"/>
          <w:color w:val="auto"/>
        </w:rPr>
      </w:pPr>
    </w:p>
    <w:p>
      <w:pPr>
        <w:ind w:left="120" w:right="140"/>
        <w:spacing w:after="0" w:line="365" w:lineRule="auto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C/O THE SCOTTS MIRACLE-GRO COMPANY 14111 SCOTTSLAWN ROAD</w:t>
      </w:r>
    </w:p>
    <w:p>
      <w:pPr>
        <w:spacing w:after="0" w:line="167" w:lineRule="exact"/>
        <w:rPr>
          <w:sz w:val="24"/>
          <w:szCs w:val="24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75"/>
        </w:trPr>
        <w:tc>
          <w:tcPr>
            <w:tcW w:w="12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6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</w:tr>
      <w:tr>
        <w:trPr>
          <w:trHeight w:val="237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MARYSVILLE</w:t>
            </w:r>
          </w:p>
        </w:tc>
        <w:tc>
          <w:tcPr>
            <w:tcW w:w="8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OH</w:t>
            </w:r>
          </w:p>
        </w:tc>
        <w:tc>
          <w:tcPr>
            <w:tcW w:w="1600" w:type="dxa"/>
            <w:vAlign w:val="bottom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43041</w:t>
            </w:r>
          </w:p>
        </w:tc>
      </w:tr>
      <w:tr>
        <w:trPr>
          <w:trHeight w:val="155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309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8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600" w:type="dxa"/>
            <w:vAlign w:val="bottom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2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1"/>
              </w:rPr>
              <w:t>2.</w:t>
            </w:r>
          </w:p>
        </w:tc>
        <w:tc>
          <w:tcPr>
            <w:tcW w:w="36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Issuer Name </w:t>
            </w: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and</w:t>
            </w: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 Ticker or Trading Symbol</w:t>
            </w:r>
          </w:p>
        </w:tc>
        <w:tc>
          <w:tcPr>
            <w:tcW w:w="2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1"/>
              </w:rPr>
              <w:t>5.</w:t>
            </w:r>
          </w:p>
        </w:tc>
        <w:tc>
          <w:tcPr>
            <w:tcW w:w="310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Relationship of Reporting Person(s) to Issuer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7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740" w:type="dxa"/>
            <w:vAlign w:val="bottom"/>
            <w:gridSpan w:val="3"/>
          </w:tcPr>
          <w:p>
            <w:pPr>
              <w:spacing w:after="0" w:line="147" w:lineRule="exact"/>
              <w:rPr>
                <w:rFonts w:ascii="Times New Roman" w:cs="Times New Roman" w:eastAsia="Times New Roman" w:hAnsi="Times New Roman"/>
                <w:sz w:val="16"/>
                <w:szCs w:val="16"/>
                <w:color w:val="0000EE"/>
              </w:rPr>
            </w:pPr>
            <w:hyperlink r:id="rId14">
              <w:r>
                <w:rPr>
                  <w:rFonts w:ascii="Times New Roman" w:cs="Times New Roman" w:eastAsia="Times New Roman" w:hAnsi="Times New Roman"/>
                  <w:sz w:val="16"/>
                  <w:szCs w:val="16"/>
                  <w:color w:val="0000EE"/>
                </w:rPr>
                <w:t xml:space="preserve">SCOTTS MIRACLE-GRO CO </w:t>
              </w:r>
            </w:hyperlink>
            <w:r>
              <w:rPr>
                <w:rFonts w:ascii="Times New Roman" w:cs="Times New Roman" w:eastAsia="Times New Roman" w:hAnsi="Times New Roman"/>
                <w:sz w:val="16"/>
                <w:szCs w:val="16"/>
                <w:color w:val="000000"/>
              </w:rPr>
              <w:t>[</w:t>
            </w:r>
            <w:r>
              <w:rPr>
                <w:rFonts w:ascii="Times New Roman" w:cs="Times New Roman" w:eastAsia="Times New Roman" w:hAnsi="Times New Roman"/>
                <w:sz w:val="16"/>
                <w:szCs w:val="16"/>
                <w:color w:val="0000EE"/>
              </w:rPr>
              <w:t xml:space="preserve"> </w:t>
            </w: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SMG</w:t>
            </w:r>
            <w:r>
              <w:rPr>
                <w:rFonts w:ascii="Times New Roman" w:cs="Times New Roman" w:eastAsia="Times New Roman" w:hAnsi="Times New Roman"/>
                <w:sz w:val="16"/>
                <w:szCs w:val="16"/>
                <w:color w:val="0000EE"/>
              </w:rPr>
              <w:t xml:space="preserve"> </w:t>
            </w:r>
            <w:r>
              <w:rPr>
                <w:rFonts w:ascii="Times New Roman" w:cs="Times New Roman" w:eastAsia="Times New Roman" w:hAnsi="Times New Roman"/>
                <w:sz w:val="16"/>
                <w:szCs w:val="16"/>
                <w:color w:val="000000"/>
              </w:rPr>
              <w:t>]</w:t>
            </w:r>
          </w:p>
        </w:tc>
        <w:tc>
          <w:tcPr>
            <w:tcW w:w="1860" w:type="dxa"/>
            <w:vAlign w:val="bottom"/>
            <w:gridSpan w:val="2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(Check all applicable)</w:t>
            </w:r>
          </w:p>
        </w:tc>
        <w:tc>
          <w:tcPr>
            <w:tcW w:w="14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2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5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54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60" w:type="dxa"/>
            <w:vAlign w:val="bottom"/>
            <w:vMerge w:val="restart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Director</w:t>
            </w:r>
          </w:p>
        </w:tc>
        <w:tc>
          <w:tcPr>
            <w:tcW w:w="1440" w:type="dxa"/>
            <w:vAlign w:val="bottom"/>
            <w:vMerge w:val="restart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5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5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60" w:type="dxa"/>
            <w:vAlign w:val="bottom"/>
            <w:vMerge w:val="continue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440" w:type="dxa"/>
            <w:vAlign w:val="bottom"/>
            <w:vMerge w:val="continue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5"/>
        </w:trPr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660" w:type="dxa"/>
            <w:vAlign w:val="bottom"/>
            <w:vMerge w:val="restart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Officer (give title</w:t>
            </w:r>
          </w:p>
        </w:tc>
        <w:tc>
          <w:tcPr>
            <w:tcW w:w="1440" w:type="dxa"/>
            <w:vAlign w:val="bottom"/>
            <w:vMerge w:val="restart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4"/>
        </w:trPr>
        <w:tc>
          <w:tcPr>
            <w:tcW w:w="200" w:type="dxa"/>
            <w:vAlign w:val="bottom"/>
            <w:gridSpan w:val="2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1"/>
              </w:rPr>
              <w:t>3.</w:t>
            </w:r>
          </w:p>
        </w:tc>
        <w:tc>
          <w:tcPr>
            <w:tcW w:w="3620" w:type="dxa"/>
            <w:vAlign w:val="bottom"/>
            <w:gridSpan w:val="2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Date of Earliest Transaction (Month/Day/Year)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6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4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60" w:type="dxa"/>
            <w:vAlign w:val="bottom"/>
          </w:tcPr>
          <w:p>
            <w:pPr>
              <w:ind w:left="4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14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6"/>
        </w:trPr>
        <w:tc>
          <w:tcPr>
            <w:tcW w:w="2740" w:type="dxa"/>
            <w:vAlign w:val="bottom"/>
            <w:gridSpan w:val="3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01/31/2025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6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4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87"/>
        </w:trPr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1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5"/>
        </w:trPr>
        <w:tc>
          <w:tcPr>
            <w:tcW w:w="2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1"/>
              </w:rPr>
              <w:t>4.</w:t>
            </w:r>
          </w:p>
        </w:tc>
        <w:tc>
          <w:tcPr>
            <w:tcW w:w="36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If Amendment, Date of Original Filed (Month/Day/Year)</w:t>
            </w:r>
          </w:p>
        </w:tc>
        <w:tc>
          <w:tcPr>
            <w:tcW w:w="2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1"/>
              </w:rPr>
              <w:t>6.</w:t>
            </w:r>
          </w:p>
        </w:tc>
        <w:tc>
          <w:tcPr>
            <w:tcW w:w="310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6"/>
        </w:trPr>
        <w:tc>
          <w:tcPr>
            <w:tcW w:w="2740" w:type="dxa"/>
            <w:vAlign w:val="bottom"/>
            <w:gridSpan w:val="3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02/03/2025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86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Line)</w:t>
            </w:r>
          </w:p>
        </w:tc>
        <w:tc>
          <w:tcPr>
            <w:tcW w:w="14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ind w:left="44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Form filed by One Reporting Person</w:t>
      </w:r>
    </w:p>
    <w:p>
      <w:pPr>
        <w:spacing w:after="0" w:line="66" w:lineRule="exact"/>
        <w:rPr>
          <w:sz w:val="24"/>
          <w:szCs w:val="24"/>
          <w:color w:val="auto"/>
        </w:rPr>
      </w:pPr>
    </w:p>
    <w:p>
      <w:pPr>
        <w:ind w:left="44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Form filed by More than One Reporting</w:t>
      </w:r>
    </w:p>
    <w:p>
      <w:pPr>
        <w:spacing w:after="0" w:line="9" w:lineRule="exact"/>
        <w:rPr>
          <w:sz w:val="24"/>
          <w:szCs w:val="24"/>
          <w:color w:val="auto"/>
        </w:rPr>
      </w:pPr>
    </w:p>
    <w:p>
      <w:pPr>
        <w:ind w:left="44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Person</w:t>
      </w:r>
    </w:p>
    <w:p>
      <w:pPr>
        <w:spacing w:after="0" w:line="502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3760" w:space="80"/>
            <w:col w:w="7240"/>
          </w:cols>
          <w:pgMar w:left="460" w:top="219" w:right="359" w:bottom="1440" w:gutter="0" w:footer="0" w:header="0"/>
          <w:type w:val="continuous"/>
        </w:sectPr>
      </w:pPr>
    </w:p>
    <w:p>
      <w:pPr>
        <w:jc w:val="center"/>
        <w:ind w:right="1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23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4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580" w:type="dxa"/>
            <w:vAlign w:val="bottom"/>
            <w:gridSpan w:val="2"/>
          </w:tcPr>
          <w:p>
            <w:pPr>
              <w:ind w:left="5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160" w:type="dxa"/>
            <w:vAlign w:val="bottom"/>
            <w:gridSpan w:val="2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760" w:type="dxa"/>
            <w:vAlign w:val="bottom"/>
            <w:gridSpan w:val="5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4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ind w:left="5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  <w:gridSpan w:val="2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Transaction</w:t>
            </w:r>
          </w:p>
        </w:tc>
        <w:tc>
          <w:tcPr>
            <w:tcW w:w="3140" w:type="dxa"/>
            <w:vAlign w:val="bottom"/>
            <w:gridSpan w:val="8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   Securities</w:t>
            </w:r>
          </w:p>
        </w:tc>
        <w:tc>
          <w:tcPr>
            <w:tcW w:w="9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580" w:type="dxa"/>
            <w:vAlign w:val="bottom"/>
            <w:gridSpan w:val="2"/>
          </w:tcPr>
          <w:p>
            <w:pPr>
              <w:ind w:left="5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(Month/Day/Year)</w:t>
            </w:r>
          </w:p>
        </w:tc>
        <w:tc>
          <w:tcPr>
            <w:tcW w:w="440" w:type="dxa"/>
            <w:vAlign w:val="bottom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if any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2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  <w:gridSpan w:val="2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restart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restart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72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680" w:type="dxa"/>
            <w:vAlign w:val="bottom"/>
            <w:gridSpan w:val="2"/>
          </w:tcPr>
          <w:p>
            <w:pPr>
              <w:ind w:left="1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360" w:type="dxa"/>
            <w:vAlign w:val="bottom"/>
            <w:gridSpan w:val="2"/>
            <w:vMerge w:val="restart"/>
          </w:tcPr>
          <w:p>
            <w:pPr>
              <w:jc w:val="right"/>
              <w:ind w:righ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88"/>
              </w:rPr>
              <w:t>Price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40" w:type="dxa"/>
            <w:vAlign w:val="bottom"/>
            <w:vMerge w:val="restart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5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5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6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5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Common Shares</w:t>
            </w: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5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6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01/31/2025</w:t>
            </w: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A</w:t>
            </w: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7"/>
              </w:rPr>
              <w:t>2,960</w:t>
            </w:r>
            <w:r>
              <w:rPr>
                <w:rFonts w:ascii="Times New Roman" w:cs="Times New Roman" w:eastAsia="Times New Roman" w:hAnsi="Times New Roman"/>
                <w:sz w:val="22"/>
                <w:szCs w:val="22"/>
                <w:color w:val="008000"/>
                <w:w w:val="97"/>
                <w:vertAlign w:val="superscript"/>
              </w:rPr>
              <w:t>(1)</w:t>
            </w: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7"/>
              </w:rPr>
              <w:t>A</w:t>
            </w: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right"/>
              <w:ind w:righ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</w:t>
            </w:r>
          </w:p>
        </w:tc>
        <w:tc>
          <w:tcPr>
            <w:tcW w:w="13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5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8,222</w:t>
            </w: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780" w:type="dxa"/>
            <w:vAlign w:val="bottom"/>
            <w:tcBorders>
              <w:top w:val="single" w:sz="8" w:color="2C2C2C"/>
            </w:tcBorders>
            <w:gridSpan w:val="14"/>
          </w:tcPr>
          <w:p>
            <w:pPr>
              <w:ind w:left="8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II - Derivative Securities Acquired, Disposed of, or Beneficially Owned</w:t>
            </w:r>
          </w:p>
        </w:tc>
        <w:tc>
          <w:tcPr>
            <w:tcW w:w="9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280" w:type="dxa"/>
            <w:vAlign w:val="bottom"/>
            <w:gridSpan w:val="10"/>
          </w:tcPr>
          <w:p>
            <w:pPr>
              <w:ind w:left="5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5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  <w:right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4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68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7. Title and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168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    10.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7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50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680" w:type="dxa"/>
            <w:vAlign w:val="bottom"/>
            <w:gridSpan w:val="2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 of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Ownership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0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80" w:type="dxa"/>
            <w:vAlign w:val="bottom"/>
            <w:gridSpan w:val="2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6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  <w:gridSpan w:val="4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Underlying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Beneficially</w:t>
            </w:r>
          </w:p>
        </w:tc>
        <w:tc>
          <w:tcPr>
            <w:tcW w:w="9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9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  <w:gridSpan w:val="4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 (Instr.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9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(I) (Instr. 4)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 and 4)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8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2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</w:t>
            </w:r>
          </w:p>
        </w:tc>
        <w:tc>
          <w:tcPr>
            <w:tcW w:w="44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V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 (D)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2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44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60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7005955</wp:posOffset>
            </wp:positionH>
            <wp:positionV relativeFrom="paragraph">
              <wp:posOffset>-1797685</wp:posOffset>
            </wp:positionV>
            <wp:extent cx="29845" cy="1802130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9845" cy="180213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7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Explanation of Responses:</w:t>
      </w:r>
    </w:p>
    <w:p>
      <w:pPr>
        <w:spacing w:after="0" w:line="50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1. The original Form 4 showed 3,765 shares acquired. This amendment displays the correct number.</w:t>
      </w:r>
    </w:p>
    <w:p>
      <w:pPr>
        <w:spacing w:after="0" w:line="48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Remarks:</w:t>
      </w:r>
    </w:p>
    <w:p>
      <w:pPr>
        <w:spacing w:after="0" w:line="138" w:lineRule="exact"/>
        <w:rPr>
          <w:sz w:val="24"/>
          <w:szCs w:val="24"/>
          <w:color w:val="auto"/>
        </w:rPr>
      </w:pPr>
    </w:p>
    <w:p>
      <w:pPr>
        <w:ind w:left="658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/s/ Kathy L. Uttley as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4184015</wp:posOffset>
            </wp:positionH>
            <wp:positionV relativeFrom="paragraph">
              <wp:posOffset>-4445</wp:posOffset>
            </wp:positionV>
            <wp:extent cx="944245" cy="8255"/>
            <wp:wrapNone/>
            <wp:docPr id="7" name="Pictur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16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44245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1" w:lineRule="exact"/>
        <w:rPr>
          <w:sz w:val="24"/>
          <w:szCs w:val="24"/>
          <w:color w:val="auto"/>
        </w:rPr>
      </w:pPr>
    </w:p>
    <w:p>
      <w:pPr>
        <w:ind w:left="6580"/>
        <w:spacing w:after="0"/>
        <w:tabs>
          <w:tab w:leader="none" w:pos="8760" w:val="left"/>
        </w:tabs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attorney-in-fact for Mark D.</w:t>
        <w:tab/>
        <w:t>02/10/2025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4184015</wp:posOffset>
            </wp:positionH>
            <wp:positionV relativeFrom="paragraph">
              <wp:posOffset>-12700</wp:posOffset>
            </wp:positionV>
            <wp:extent cx="1897380" cy="8255"/>
            <wp:wrapNone/>
            <wp:docPr id="8" name="Picture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"/>
                    <pic:cNvPicPr>
                      <a:picLocks noChangeAspect="1" noChangeArrowheads="1"/>
                    </pic:cNvPicPr>
                  </pic:nvPicPr>
                  <pic:blipFill>
                    <a:blip r:embed="rId17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897380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658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Kingdon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4184015</wp:posOffset>
            </wp:positionH>
            <wp:positionV relativeFrom="paragraph">
              <wp:posOffset>-12700</wp:posOffset>
            </wp:positionV>
            <wp:extent cx="384810" cy="8255"/>
            <wp:wrapNone/>
            <wp:docPr id="9" name="Picture 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9"/>
                    <pic:cNvPicPr>
                      <a:picLocks noChangeAspect="1" noChangeArrowheads="1"/>
                    </pic:cNvPicPr>
                  </pic:nvPicPr>
                  <pic:blipFill>
                    <a:blip r:embed="rId1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84810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40" w:lineRule="exact"/>
        <w:rPr>
          <w:sz w:val="24"/>
          <w:szCs w:val="24"/>
          <w:color w:val="auto"/>
        </w:rPr>
      </w:pPr>
    </w:p>
    <w:p>
      <w:pPr>
        <w:ind w:left="6580"/>
        <w:spacing w:after="0"/>
        <w:tabs>
          <w:tab w:leader="none" w:pos="876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** Signature of Reporting Person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Date</w:t>
      </w:r>
    </w:p>
    <w:p>
      <w:pPr>
        <w:spacing w:after="0" w:line="50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50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50" w:lineRule="exact"/>
        <w:rPr>
          <w:sz w:val="24"/>
          <w:szCs w:val="24"/>
          <w:color w:val="auto"/>
        </w:rPr>
      </w:pPr>
    </w:p>
    <w:p>
      <w:pPr>
        <w:jc w:val="both"/>
        <w:ind w:left="40" w:right="3340" w:firstLine="7"/>
        <w:spacing w:after="0" w:line="320" w:lineRule="auto"/>
        <w:tabs>
          <w:tab w:leader="none" w:pos="181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6 for procedure.</w:t>
      </w:r>
    </w:p>
    <w:p>
      <w:pPr>
        <w:spacing w:after="0" w:line="1" w:lineRule="exact"/>
        <w:rPr>
          <w:rFonts w:ascii="Arial" w:cs="Arial" w:eastAsia="Arial" w:hAnsi="Arial"/>
          <w:sz w:val="13"/>
          <w:szCs w:val="13"/>
          <w:color w:val="auto"/>
        </w:rPr>
      </w:pPr>
    </w:p>
    <w:p>
      <w:pPr>
        <w:ind w:left="40"/>
        <w:spacing w:after="0"/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080"/>
      </w:cols>
      <w:pgMar w:left="460" w:top="219" w:right="35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327B23C6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jpe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image" Target="media/image5.png"/><Relationship Id="rId15" Type="http://schemas.openxmlformats.org/officeDocument/2006/relationships/image" Target="media/image6.png"/><Relationship Id="rId16" Type="http://schemas.openxmlformats.org/officeDocument/2006/relationships/image" Target="media/image7.png"/><Relationship Id="rId17" Type="http://schemas.openxmlformats.org/officeDocument/2006/relationships/image" Target="media/image8.png"/><Relationship Id="rId18" Type="http://schemas.openxmlformats.org/officeDocument/2006/relationships/image" Target="media/image9.png"/><Relationship Id="rId13" Type="http://schemas.openxmlformats.org/officeDocument/2006/relationships/hyperlink" Target="http://www.sec.gov/cgi-bin/browse-edgar?action=getcompany&amp;CIK=0001985704" TargetMode="External"/><Relationship Id="rId14" Type="http://schemas.openxmlformats.org/officeDocument/2006/relationships/hyperlink" Target="http://www.sec.gov/cgi-bin/browse-edgar?action=getcompany&amp;CIK=0000825542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2025-02-10T15:46:24Z</dcterms:created>
  <dcterms:modified xsi:type="dcterms:W3CDTF">2025-02-10T15:46:24Z</dcterms:modified>
</cp:coreProperties>
</file>